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CAF" w:rsidRDefault="00F211DB" w:rsidP="004D43BB">
      <w:pPr>
        <w:spacing w:line="240" w:lineRule="atLeast"/>
        <w:rPr>
          <w:rFonts w:ascii="ＭＳ Ｐ明朝" w:eastAsia="ＭＳ Ｐ明朝" w:hAnsi="ＭＳ Ｐ明朝"/>
          <w:sz w:val="22"/>
        </w:rPr>
      </w:pPr>
      <w:r>
        <w:rPr>
          <w:rFonts w:ascii="ＭＳ Ｐ明朝" w:eastAsia="ＭＳ Ｐ明朝" w:hAnsi="ＭＳ Ｐ明朝"/>
          <w:noProof/>
          <w:sz w:val="22"/>
        </w:rPr>
        <w:pict>
          <v:rect id="_x0000_s1451" style="position:absolute;left:0;text-align:left;margin-left:-.1pt;margin-top:-20.1pt;width:523.65pt;height:46.75pt;z-index:251658240" filled="f" stroked="f" strokecolor="black [3213]">
            <v:textbox style="mso-next-textbox:#_x0000_s1451" inset="5.85pt,.7pt,5.85pt,.7pt">
              <w:txbxContent>
                <w:p w:rsidR="004C6FD3" w:rsidRPr="00C843E2" w:rsidRDefault="004C6FD3" w:rsidP="005E09F5">
                  <w:pPr>
                    <w:spacing w:before="240" w:line="0" w:lineRule="atLeast"/>
                    <w:jc w:val="center"/>
                    <w:rPr>
                      <w:rFonts w:asciiTheme="majorEastAsia" w:eastAsiaTheme="majorEastAsia" w:hAnsiTheme="majorEastAsia"/>
                      <w:color w:val="FFFFFF"/>
                      <w:sz w:val="44"/>
                      <w:szCs w:val="44"/>
                    </w:rPr>
                  </w:pPr>
                  <w:r w:rsidRPr="00C843E2">
                    <w:rPr>
                      <w:rFonts w:asciiTheme="majorEastAsia" w:eastAsiaTheme="majorEastAsia" w:hAnsiTheme="majorEastAsia" w:hint="eastAsia"/>
                      <w:sz w:val="44"/>
                      <w:szCs w:val="44"/>
                    </w:rPr>
                    <w:t>環境保全型農業直接支援対策のご案内</w:t>
                  </w:r>
                </w:p>
                <w:p w:rsidR="004C6FD3" w:rsidRDefault="004C6FD3"/>
              </w:txbxContent>
            </v:textbox>
          </v:rect>
        </w:pict>
      </w:r>
    </w:p>
    <w:p w:rsidR="00FA618B" w:rsidRDefault="00F211DB" w:rsidP="004D43BB">
      <w:pPr>
        <w:spacing w:line="240" w:lineRule="atLeast"/>
        <w:rPr>
          <w:rFonts w:ascii="ＭＳ Ｐ明朝" w:eastAsia="ＭＳ Ｐ明朝" w:hAnsi="ＭＳ Ｐ明朝"/>
          <w:sz w:val="22"/>
        </w:rPr>
      </w:pPr>
      <w:r>
        <w:rPr>
          <w:rFonts w:ascii="ＭＳ Ｐ明朝" w:eastAsia="ＭＳ Ｐ明朝" w:hAnsi="ＭＳ Ｐ明朝"/>
          <w:noProof/>
          <w:sz w:val="22"/>
        </w:rPr>
        <w:pict>
          <v:oval id="_x0000_s1357" style="position:absolute;left:0;text-align:left;margin-left:-18.7pt;margin-top:437.95pt;width:109.5pt;height:53.25pt;z-index:251632128" strokecolor="#0070c0" strokeweight="3pt">
            <v:stroke linestyle="thinThin"/>
            <v:textbox style="mso-next-textbox:#_x0000_s1357" inset="0,0,0,0">
              <w:txbxContent>
                <w:p w:rsidR="004C6FD3" w:rsidRPr="009F6CF6" w:rsidRDefault="004C6FD3" w:rsidP="0029226E">
                  <w:pPr>
                    <w:spacing w:line="360" w:lineRule="auto"/>
                    <w:jc w:val="center"/>
                    <w:rPr>
                      <w:rFonts w:ascii="ＭＳ Ｐゴシック" w:eastAsia="ＭＳ Ｐゴシック" w:hAnsi="ＭＳ Ｐゴシック"/>
                      <w:sz w:val="28"/>
                      <w:szCs w:val="28"/>
                    </w:rPr>
                  </w:pPr>
                  <w:r w:rsidRPr="009F6CF6">
                    <w:rPr>
                      <w:rFonts w:ascii="ＭＳ Ｐゴシック" w:eastAsia="ＭＳ Ｐゴシック" w:hAnsi="ＭＳ Ｐゴシック" w:hint="eastAsia"/>
                      <w:sz w:val="28"/>
                      <w:szCs w:val="28"/>
                    </w:rPr>
                    <w:t>支援の</w:t>
                  </w:r>
                  <w:r>
                    <w:rPr>
                      <w:rFonts w:ascii="ＭＳ Ｐゴシック" w:eastAsia="ＭＳ Ｐゴシック" w:hAnsi="ＭＳ Ｐゴシック" w:hint="eastAsia"/>
                      <w:sz w:val="28"/>
                      <w:szCs w:val="28"/>
                    </w:rPr>
                    <w:t>水準</w:t>
                  </w:r>
                </w:p>
              </w:txbxContent>
            </v:textbox>
          </v:oval>
        </w:pict>
      </w:r>
      <w:r>
        <w:rPr>
          <w:rFonts w:ascii="ＭＳ Ｐ明朝" w:eastAsia="ＭＳ Ｐ明朝" w:hAnsi="ＭＳ Ｐ明朝"/>
          <w:noProof/>
          <w:sz w:val="22"/>
        </w:rPr>
        <w:pict>
          <v:oval id="_x0000_s1358" style="position:absolute;left:0;text-align:left;margin-left:-18.7pt;margin-top:503.95pt;width:109.5pt;height:53.25pt;z-index:251633152" strokecolor="#0070c0" strokeweight="3pt">
            <v:stroke linestyle="thinThin"/>
            <v:textbox style="mso-next-textbox:#_x0000_s1358" inset="0,0,0,0">
              <w:txbxContent>
                <w:p w:rsidR="004C6FD3" w:rsidRPr="009F6CF6" w:rsidRDefault="004C6FD3" w:rsidP="0029226E">
                  <w:pPr>
                    <w:spacing w:line="0" w:lineRule="atLeas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申請の注意など</w:t>
                  </w:r>
                </w:p>
              </w:txbxContent>
            </v:textbox>
          </v:oval>
        </w:pict>
      </w:r>
      <w:r>
        <w:rPr>
          <w:rFonts w:ascii="ＭＳ Ｐ明朝" w:eastAsia="ＭＳ Ｐ明朝" w:hAnsi="ＭＳ Ｐ明朝"/>
          <w:noProof/>
          <w:sz w:val="22"/>
        </w:rPr>
        <w:pict>
          <v:shapetype id="_x0000_t202" coordsize="21600,21600" o:spt="202" path="m,l,21600r21600,l21600,xe">
            <v:stroke joinstyle="miter"/>
            <v:path gradientshapeok="t" o:connecttype="rect"/>
          </v:shapetype>
          <v:shape id="_x0000_s1360" type="#_x0000_t202" style="position:absolute;left:0;text-align:left;margin-left:98.25pt;margin-top:503.95pt;width:429pt;height:255.05pt;z-index:251635200" stroked="f">
            <v:textbox style="mso-next-textbox:#_x0000_s1360" inset="5.85pt,.7pt,5.85pt,.7pt">
              <w:txbxContent>
                <w:p w:rsidR="004C6FD3" w:rsidRDefault="004C6FD3" w:rsidP="0029226E">
                  <w:pPr>
                    <w:spacing w:line="0" w:lineRule="atLeast"/>
                    <w:rPr>
                      <w:rFonts w:ascii="ＭＳ Ｐゴシック" w:eastAsia="ＭＳ Ｐゴシック" w:hAnsi="ＭＳ Ｐゴシック"/>
                      <w:sz w:val="24"/>
                      <w:szCs w:val="24"/>
                    </w:rPr>
                  </w:pPr>
                  <w:r w:rsidRPr="0029226E">
                    <w:rPr>
                      <w:rFonts w:ascii="ＭＳ Ｐゴシック" w:eastAsia="ＭＳ Ｐゴシック" w:hAnsi="ＭＳ Ｐゴシック" w:hint="eastAsia"/>
                      <w:color w:val="0070C0"/>
                      <w:sz w:val="24"/>
                      <w:szCs w:val="24"/>
                    </w:rPr>
                    <w:t>６</w:t>
                  </w:r>
                  <w:r w:rsidR="00F211DB">
                    <w:rPr>
                      <w:rFonts w:ascii="ＭＳ Ｐゴシック" w:eastAsia="ＭＳ Ｐゴシック" w:hAnsi="ＭＳ Ｐゴシック" w:hint="eastAsia"/>
                      <w:color w:val="0070C0"/>
                      <w:sz w:val="24"/>
                      <w:szCs w:val="24"/>
                    </w:rPr>
                    <w:t>月２０日</w:t>
                  </w:r>
                  <w:r w:rsidRPr="0029226E">
                    <w:rPr>
                      <w:rFonts w:ascii="ＭＳ Ｐゴシック" w:eastAsia="ＭＳ Ｐゴシック" w:hAnsi="ＭＳ Ｐゴシック" w:hint="eastAsia"/>
                      <w:color w:val="0070C0"/>
                      <w:sz w:val="24"/>
                      <w:szCs w:val="24"/>
                    </w:rPr>
                    <w:t>まで</w:t>
                  </w:r>
                  <w:r>
                    <w:rPr>
                      <w:rFonts w:ascii="ＭＳ Ｐゴシック" w:eastAsia="ＭＳ Ｐゴシック" w:hAnsi="ＭＳ Ｐゴシック" w:hint="eastAsia"/>
                      <w:color w:val="0070C0"/>
                      <w:sz w:val="24"/>
                      <w:szCs w:val="24"/>
                    </w:rPr>
                    <w:t>の間</w:t>
                  </w:r>
                  <w:r w:rsidRPr="0029226E">
                    <w:rPr>
                      <w:rFonts w:ascii="ＭＳ Ｐゴシック" w:eastAsia="ＭＳ Ｐゴシック" w:hAnsi="ＭＳ Ｐゴシック" w:hint="eastAsia"/>
                      <w:color w:val="0070C0"/>
                      <w:sz w:val="24"/>
                      <w:szCs w:val="24"/>
                    </w:rPr>
                    <w:t>に</w:t>
                  </w:r>
                  <w:r>
                    <w:rPr>
                      <w:rFonts w:ascii="ＭＳ Ｐゴシック" w:eastAsia="ＭＳ Ｐゴシック" w:hAnsi="ＭＳ Ｐゴシック" w:hint="eastAsia"/>
                      <w:color w:val="0070C0"/>
                      <w:sz w:val="24"/>
                      <w:szCs w:val="24"/>
                    </w:rPr>
                    <w:t>、必要書類を</w:t>
                  </w:r>
                  <w:r w:rsidRPr="0029226E">
                    <w:rPr>
                      <w:rFonts w:ascii="ＭＳ Ｐゴシック" w:eastAsia="ＭＳ Ｐゴシック" w:hAnsi="ＭＳ Ｐゴシック" w:hint="eastAsia"/>
                      <w:color w:val="0070C0"/>
                      <w:sz w:val="24"/>
                      <w:szCs w:val="24"/>
                    </w:rPr>
                    <w:t>提出</w:t>
                  </w:r>
                  <w:r>
                    <w:rPr>
                      <w:rFonts w:ascii="ＭＳ Ｐゴシック" w:eastAsia="ＭＳ Ｐゴシック" w:hAnsi="ＭＳ Ｐゴシック" w:hint="eastAsia"/>
                      <w:sz w:val="24"/>
                      <w:szCs w:val="24"/>
                    </w:rPr>
                    <w:t>してください。</w:t>
                  </w:r>
                </w:p>
                <w:p w:rsidR="004C6FD3" w:rsidRPr="00AA7EAC" w:rsidRDefault="004C6FD3" w:rsidP="0029226E">
                  <w:pPr>
                    <w:spacing w:line="0" w:lineRule="atLeast"/>
                    <w:rPr>
                      <w:rFonts w:ascii="ＭＳ Ｐゴシック" w:eastAsia="ＭＳ Ｐゴシック" w:hAnsi="ＭＳ Ｐゴシック"/>
                      <w:sz w:val="24"/>
                      <w:szCs w:val="24"/>
                    </w:rPr>
                  </w:pPr>
                  <w:r w:rsidRPr="00AA7EAC">
                    <w:rPr>
                      <w:rFonts w:ascii="ＭＳ Ｐゴシック" w:eastAsia="ＭＳ Ｐゴシック" w:hAnsi="ＭＳ Ｐゴシック" w:hint="eastAsia"/>
                      <w:sz w:val="24"/>
                      <w:szCs w:val="24"/>
                    </w:rPr>
                    <w:t>※提出した書類内容に変更があった時（作物</w:t>
                  </w:r>
                  <w:r>
                    <w:rPr>
                      <w:rFonts w:ascii="ＭＳ Ｐゴシック" w:eastAsia="ＭＳ Ｐゴシック" w:hAnsi="ＭＳ Ｐゴシック" w:hint="eastAsia"/>
                      <w:sz w:val="24"/>
                      <w:szCs w:val="24"/>
                    </w:rPr>
                    <w:t>の変更</w:t>
                  </w:r>
                  <w:r w:rsidRPr="00AA7EAC">
                    <w:rPr>
                      <w:rFonts w:ascii="ＭＳ Ｐゴシック" w:eastAsia="ＭＳ Ｐゴシック" w:hAnsi="ＭＳ Ｐゴシック" w:hint="eastAsia"/>
                      <w:sz w:val="24"/>
                      <w:szCs w:val="24"/>
                    </w:rPr>
                    <w:t>を含む）は、</w:t>
                  </w:r>
                  <w:r w:rsidRPr="00F23F2E">
                    <w:rPr>
                      <w:rFonts w:ascii="ＭＳ Ｐゴシック" w:eastAsia="ＭＳ Ｐゴシック" w:hAnsi="ＭＳ Ｐゴシック" w:hint="eastAsia"/>
                      <w:color w:val="0070C0"/>
                      <w:sz w:val="24"/>
                      <w:szCs w:val="24"/>
                    </w:rPr>
                    <w:t>変更届の提出</w:t>
                  </w:r>
                  <w:r w:rsidRPr="00AA7EAC">
                    <w:rPr>
                      <w:rFonts w:ascii="ＭＳ Ｐゴシック" w:eastAsia="ＭＳ Ｐゴシック" w:hAnsi="ＭＳ Ｐゴシック" w:hint="eastAsia"/>
                      <w:sz w:val="24"/>
                      <w:szCs w:val="24"/>
                    </w:rPr>
                    <w:t>が必要です。</w:t>
                  </w:r>
                  <w:bookmarkStart w:id="0" w:name="_GoBack"/>
                  <w:bookmarkEnd w:id="0"/>
                </w:p>
                <w:p w:rsidR="004C6FD3" w:rsidRDefault="004C6FD3" w:rsidP="0029226E">
                  <w:pPr>
                    <w:spacing w:line="0" w:lineRule="atLeast"/>
                    <w:rPr>
                      <w:rFonts w:ascii="ＭＳ Ｐゴシック" w:eastAsia="ＭＳ Ｐゴシック" w:hAnsi="ＭＳ Ｐゴシック"/>
                      <w:sz w:val="24"/>
                      <w:szCs w:val="24"/>
                    </w:rPr>
                  </w:pPr>
                </w:p>
                <w:p w:rsidR="004C6FD3" w:rsidRPr="00477587" w:rsidRDefault="004C6FD3" w:rsidP="0029226E">
                  <w:pPr>
                    <w:spacing w:line="0" w:lineRule="atLeast"/>
                    <w:rPr>
                      <w:rFonts w:ascii="ＭＳ Ｐゴシック" w:eastAsia="ＭＳ Ｐゴシック" w:hAnsi="ＭＳ Ｐゴシック"/>
                      <w:szCs w:val="21"/>
                    </w:rPr>
                  </w:pPr>
                  <w:r>
                    <w:rPr>
                      <w:rFonts w:ascii="ＭＳ Ｐゴシック" w:eastAsia="ＭＳ Ｐゴシック" w:hAnsi="ＭＳ Ｐゴシック" w:hint="eastAsia"/>
                      <w:sz w:val="24"/>
                      <w:szCs w:val="24"/>
                    </w:rPr>
                    <w:t>※提出いただいた書類をもと</w:t>
                  </w:r>
                  <w:r w:rsidRPr="00FA618B">
                    <w:rPr>
                      <w:rFonts w:ascii="ＭＳ Ｐゴシック" w:eastAsia="ＭＳ Ｐゴシック" w:hAnsi="ＭＳ Ｐゴシック" w:hint="eastAsia"/>
                      <w:sz w:val="24"/>
                      <w:szCs w:val="24"/>
                    </w:rPr>
                    <w:t>に現地確認(取組面積や状況等の確認)を行うとともに、取組終了後に実施状況報告書等を提出し</w:t>
                  </w:r>
                  <w:r>
                    <w:rPr>
                      <w:rFonts w:ascii="ＭＳ Ｐゴシック" w:eastAsia="ＭＳ Ｐゴシック" w:hAnsi="ＭＳ Ｐゴシック" w:hint="eastAsia"/>
                      <w:sz w:val="24"/>
                      <w:szCs w:val="24"/>
                    </w:rPr>
                    <w:t>ていただき、確認後に交付金を国と市町村から振り込みます。</w:t>
                  </w:r>
                  <w:r w:rsidRPr="00477587">
                    <w:rPr>
                      <w:rFonts w:ascii="ＭＳ Ｐゴシック" w:eastAsia="ＭＳ Ｐゴシック" w:hAnsi="ＭＳ Ｐゴシック" w:hint="eastAsia"/>
                      <w:szCs w:val="21"/>
                    </w:rPr>
                    <w:t>（確認の結果</w:t>
                  </w:r>
                  <w:r w:rsidRPr="00FA618B">
                    <w:rPr>
                      <w:rFonts w:ascii="ＭＳ Ｐゴシック" w:eastAsia="ＭＳ Ｐゴシック" w:hAnsi="ＭＳ Ｐゴシック" w:hint="eastAsia"/>
                      <w:color w:val="0070C0"/>
                      <w:szCs w:val="21"/>
                    </w:rPr>
                    <w:t>、①借り受け</w:t>
                  </w:r>
                  <w:proofErr w:type="gramStart"/>
                  <w:r w:rsidRPr="00FA618B">
                    <w:rPr>
                      <w:rFonts w:ascii="ＭＳ Ｐゴシック" w:eastAsia="ＭＳ Ｐゴシック" w:hAnsi="ＭＳ Ｐゴシック" w:hint="eastAsia"/>
                      <w:color w:val="0070C0"/>
                      <w:szCs w:val="21"/>
                    </w:rPr>
                    <w:t>ほ</w:t>
                  </w:r>
                  <w:proofErr w:type="gramEnd"/>
                  <w:r w:rsidRPr="00FA618B">
                    <w:rPr>
                      <w:rFonts w:ascii="ＭＳ Ｐゴシック" w:eastAsia="ＭＳ Ｐゴシック" w:hAnsi="ＭＳ Ｐゴシック" w:hint="eastAsia"/>
                      <w:color w:val="0070C0"/>
                      <w:szCs w:val="21"/>
                    </w:rPr>
                    <w:t>場の利用権</w:t>
                  </w:r>
                  <w:r>
                    <w:rPr>
                      <w:rFonts w:ascii="ＭＳ Ｐゴシック" w:eastAsia="ＭＳ Ｐゴシック" w:hAnsi="ＭＳ Ｐゴシック" w:hint="eastAsia"/>
                      <w:color w:val="0070C0"/>
                      <w:szCs w:val="21"/>
                    </w:rPr>
                    <w:t>等</w:t>
                  </w:r>
                  <w:r w:rsidRPr="00FA618B">
                    <w:rPr>
                      <w:rFonts w:ascii="ＭＳ Ｐゴシック" w:eastAsia="ＭＳ Ｐゴシック" w:hAnsi="ＭＳ Ｐゴシック" w:hint="eastAsia"/>
                      <w:color w:val="0070C0"/>
                      <w:szCs w:val="21"/>
                    </w:rPr>
                    <w:t>が設定されていなかった場合</w:t>
                  </w:r>
                  <w:r w:rsidRPr="00477587">
                    <w:rPr>
                      <w:rFonts w:ascii="ＭＳ Ｐゴシック" w:eastAsia="ＭＳ Ｐゴシック" w:hAnsi="ＭＳ Ｐゴシック" w:hint="eastAsia"/>
                      <w:szCs w:val="21"/>
                    </w:rPr>
                    <w:t>、②適切な栽培管理が行われなかったと判断された場合、③実施計画書と異なる取組（変更届の提出がないまま主作物を変更した時を含む）が行われた場合等は、交付金の対象になりません）</w:t>
                  </w:r>
                </w:p>
                <w:p w:rsidR="004C6FD3" w:rsidRDefault="004C6FD3" w:rsidP="001349E7">
                  <w:pPr>
                    <w:spacing w:before="240"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確認のため、栽培期間と取組内容等がわかる生産記録、種子・資材の購入伝票や内容証明、化学肥料・農薬の使用記録、主作物の出荷・販売伝票等と、農業生産活動規範点検シートの整備、保管が必要となります。</w:t>
                  </w:r>
                </w:p>
                <w:p w:rsidR="004C6FD3" w:rsidRPr="001349E7" w:rsidRDefault="004C6FD3" w:rsidP="001349E7">
                  <w:pPr>
                    <w:spacing w:before="240" w:line="0" w:lineRule="atLeast"/>
                    <w:rPr>
                      <w:rFonts w:ascii="ＭＳ Ｐゴシック" w:eastAsia="ＭＳ Ｐゴシック" w:hAnsi="ＭＳ Ｐゴシック"/>
                      <w:color w:val="0070C0"/>
                      <w:sz w:val="16"/>
                      <w:szCs w:val="16"/>
                    </w:rPr>
                  </w:pPr>
                  <w:r>
                    <w:rPr>
                      <w:rFonts w:ascii="ＭＳ Ｐゴシック" w:eastAsia="ＭＳ Ｐゴシック" w:hAnsi="ＭＳ Ｐゴシック" w:hint="eastAsia"/>
                      <w:sz w:val="24"/>
                      <w:szCs w:val="24"/>
                    </w:rPr>
                    <w:t>※詳しくは、役場産業振興課農政係（８８－２５２８）までご連絡ください。なお、書類作成には時間がかかりますので早目の</w:t>
                  </w:r>
                  <w:r w:rsidR="00A02C36">
                    <w:rPr>
                      <w:rFonts w:ascii="ＭＳ Ｐゴシック" w:eastAsia="ＭＳ Ｐゴシック" w:hAnsi="ＭＳ Ｐゴシック" w:hint="eastAsia"/>
                      <w:sz w:val="24"/>
                      <w:szCs w:val="24"/>
                    </w:rPr>
                    <w:t>提出</w:t>
                  </w:r>
                  <w:r w:rsidR="009153BD">
                    <w:rPr>
                      <w:rFonts w:ascii="ＭＳ Ｐゴシック" w:eastAsia="ＭＳ Ｐゴシック" w:hAnsi="ＭＳ Ｐゴシック" w:hint="eastAsia"/>
                      <w:sz w:val="24"/>
                      <w:szCs w:val="24"/>
                    </w:rPr>
                    <w:t>にご協力ください。</w:t>
                  </w:r>
                </w:p>
              </w:txbxContent>
            </v:textbox>
          </v:shape>
        </w:pict>
      </w:r>
      <w:r>
        <w:rPr>
          <w:rFonts w:ascii="ＭＳ Ｐ明朝" w:eastAsia="ＭＳ Ｐ明朝" w:hAnsi="ＭＳ Ｐ明朝"/>
          <w:noProof/>
          <w:sz w:val="22"/>
        </w:rPr>
        <w:pict>
          <v:shape id="_x0000_s1353" type="#_x0000_t202" style="position:absolute;left:0;text-align:left;margin-left:108.2pt;margin-top:156.45pt;width:429pt;height:77.55pt;z-index:251628032" stroked="f">
            <v:textbox style="mso-next-textbox:#_x0000_s1353" inset="5.85pt,.7pt,5.85pt,.7pt">
              <w:txbxContent>
                <w:p w:rsidR="004C6FD3" w:rsidRPr="000A438B" w:rsidRDefault="004C6FD3" w:rsidP="00557D80">
                  <w:pPr>
                    <w:spacing w:line="0" w:lineRule="atLeast"/>
                    <w:ind w:left="240" w:hangingChars="100" w:hanging="240"/>
                    <w:rPr>
                      <w:rFonts w:ascii="ＭＳ Ｐゴシック" w:eastAsia="ＭＳ Ｐゴシック" w:hAnsi="ＭＳ Ｐゴシック"/>
                      <w:color w:val="0070C0"/>
                      <w:sz w:val="24"/>
                      <w:szCs w:val="24"/>
                    </w:rPr>
                  </w:pPr>
                  <w:r>
                    <w:rPr>
                      <w:rFonts w:ascii="ＭＳ Ｐゴシック" w:eastAsia="ＭＳ Ｐゴシック" w:hAnsi="ＭＳ Ｐゴシック" w:hint="eastAsia"/>
                      <w:sz w:val="24"/>
                      <w:szCs w:val="24"/>
                    </w:rPr>
                    <w:t>１．</w:t>
                  </w:r>
                  <w:r w:rsidRPr="009F6CF6">
                    <w:rPr>
                      <w:rFonts w:ascii="ＭＳ Ｐゴシック" w:eastAsia="ＭＳ Ｐゴシック" w:hAnsi="ＭＳ Ｐゴシック" w:hint="eastAsia"/>
                      <w:sz w:val="24"/>
                      <w:szCs w:val="24"/>
                    </w:rPr>
                    <w:t>主作物について</w:t>
                  </w:r>
                  <w:r w:rsidRPr="000A438B">
                    <w:rPr>
                      <w:rFonts w:ascii="ＭＳ Ｐゴシック" w:eastAsia="ＭＳ Ｐゴシック" w:hAnsi="ＭＳ Ｐゴシック" w:hint="eastAsia"/>
                      <w:color w:val="0070C0"/>
                      <w:sz w:val="24"/>
                      <w:szCs w:val="24"/>
                    </w:rPr>
                    <w:t>化学肥料と化学合成農薬の使用を地域の慣行から５割以上低減する取組と、下枠内の①～④のいずれかを組み合わせた取組</w:t>
                  </w:r>
                </w:p>
                <w:p w:rsidR="004C6FD3" w:rsidRDefault="004C6FD3" w:rsidP="00557D80">
                  <w:pPr>
                    <w:spacing w:line="0" w:lineRule="atLeast"/>
                    <w:ind w:left="240" w:hangingChars="100" w:hanging="24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２．</w:t>
                  </w:r>
                  <w:r w:rsidRPr="00B11707">
                    <w:rPr>
                      <w:rFonts w:ascii="ＭＳ Ｐゴシック" w:eastAsia="ＭＳ Ｐゴシック" w:hAnsi="ＭＳ Ｐゴシック" w:hint="eastAsia"/>
                      <w:b/>
                      <w:color w:val="0070C0"/>
                      <w:sz w:val="24"/>
                      <w:szCs w:val="24"/>
                    </w:rPr>
                    <w:t>有機農業</w:t>
                  </w:r>
                  <w:r>
                    <w:rPr>
                      <w:rFonts w:ascii="ＭＳ Ｐゴシック" w:eastAsia="ＭＳ Ｐゴシック" w:hAnsi="ＭＳ Ｐゴシック" w:hint="eastAsia"/>
                      <w:sz w:val="24"/>
                      <w:szCs w:val="24"/>
                    </w:rPr>
                    <w:t>の取組</w:t>
                  </w:r>
                  <w:r w:rsidRPr="00557D80">
                    <w:rPr>
                      <w:rFonts w:ascii="ＭＳ Ｐゴシック" w:eastAsia="ＭＳ Ｐゴシック" w:hAnsi="ＭＳ Ｐゴシック" w:hint="eastAsia"/>
                      <w:sz w:val="20"/>
                      <w:szCs w:val="20"/>
                    </w:rPr>
                    <w:t>（化学肥料・農薬を使用せず、遺伝子組換え技術を利用しない）</w:t>
                  </w:r>
                </w:p>
                <w:p w:rsidR="00A02C36" w:rsidRPr="00A02C36" w:rsidRDefault="00A02C36" w:rsidP="00A02C36">
                  <w:pPr>
                    <w:spacing w:line="0" w:lineRule="atLeast"/>
                    <w:ind w:left="240" w:hangingChars="100" w:hanging="24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A02C36">
                    <w:rPr>
                      <w:rFonts w:ascii="ＭＳ Ｐゴシック" w:eastAsia="ＭＳ Ｐゴシック" w:hAnsi="ＭＳ Ｐゴシック" w:hint="eastAsia"/>
                      <w:sz w:val="20"/>
                      <w:szCs w:val="20"/>
                    </w:rPr>
                    <w:t>化学肥料・化学合成農薬を使用しない</w:t>
                  </w:r>
                  <w:r>
                    <w:rPr>
                      <w:rFonts w:ascii="ＭＳ Ｐゴシック" w:eastAsia="ＭＳ Ｐゴシック" w:hAnsi="ＭＳ Ｐゴシック" w:hint="eastAsia"/>
                      <w:sz w:val="20"/>
                      <w:szCs w:val="20"/>
                    </w:rPr>
                    <w:t>代替技術や土づくり等に要した「掛増し経費」を支援します（経費が発生しない場合は対象外）。</w:t>
                  </w:r>
                </w:p>
              </w:txbxContent>
            </v:textbox>
          </v:shape>
        </w:pict>
      </w:r>
      <w:r>
        <w:rPr>
          <w:rFonts w:ascii="ＭＳ Ｐ明朝" w:eastAsia="ＭＳ Ｐ明朝" w:hAnsi="ＭＳ Ｐ明朝"/>
          <w:noProof/>
          <w:sz w:val="22"/>
        </w:rPr>
        <w:pict>
          <v:roundrect id="_x0000_s1354" style="position:absolute;left:0;text-align:left;margin-left:94.5pt;margin-top:234pt;width:432.75pt;height:204.8pt;z-index:251629056" arcsize="10923f" strokecolor="#0070c0" strokeweight="1.5pt">
            <v:textbox style="mso-next-textbox:#_x0000_s1354" inset="5.85pt,.7pt,5.85pt,.7pt">
              <w:txbxContent>
                <w:p w:rsidR="004C6FD3" w:rsidRPr="00557D80" w:rsidRDefault="004C6FD3">
                  <w:pPr>
                    <w:rPr>
                      <w:rFonts w:ascii="ＭＳ Ｐゴシック" w:eastAsia="ＭＳ Ｐゴシック" w:hAnsi="ＭＳ Ｐゴシック"/>
                      <w:b/>
                      <w:color w:val="0070C0"/>
                      <w:sz w:val="24"/>
                      <w:szCs w:val="24"/>
                    </w:rPr>
                  </w:pPr>
                  <w:r w:rsidRPr="00557D80">
                    <w:rPr>
                      <w:rFonts w:ascii="ＭＳ Ｐゴシック" w:eastAsia="ＭＳ Ｐゴシック" w:hAnsi="ＭＳ Ｐゴシック" w:hint="eastAsia"/>
                      <w:b/>
                      <w:color w:val="0070C0"/>
                      <w:sz w:val="24"/>
                      <w:szCs w:val="24"/>
                    </w:rPr>
                    <w:t>①</w:t>
                  </w:r>
                  <w:r>
                    <w:rPr>
                      <w:rFonts w:ascii="ＭＳ Ｐゴシック" w:eastAsia="ＭＳ Ｐゴシック" w:hAnsi="ＭＳ Ｐゴシック" w:hint="eastAsia"/>
                      <w:b/>
                      <w:color w:val="0070C0"/>
                      <w:sz w:val="24"/>
                      <w:szCs w:val="24"/>
                    </w:rPr>
                    <w:t>炭素貯留効果の高い堆肥の水質保全に資する施用</w:t>
                  </w:r>
                </w:p>
                <w:p w:rsidR="004C6FD3" w:rsidRPr="00557D80" w:rsidRDefault="004C6FD3" w:rsidP="00EF3468">
                  <w:pPr>
                    <w:spacing w:line="280" w:lineRule="exact"/>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土壌診断を実施し施肥管理計画を作成、作物に必要な成分量を超えないC/N比10以上の堆肥（鶏ふん主原料、汚泥原料は除く）の平成25年4月以降の施肥などの取組み</w:t>
                  </w:r>
                </w:p>
                <w:p w:rsidR="004C6FD3" w:rsidRPr="00557D80" w:rsidRDefault="004C6FD3">
                  <w:pPr>
                    <w:rPr>
                      <w:rFonts w:ascii="ＭＳ Ｐゴシック" w:eastAsia="ＭＳ Ｐゴシック" w:hAnsi="ＭＳ Ｐゴシック"/>
                      <w:b/>
                      <w:color w:val="0070C0"/>
                      <w:sz w:val="24"/>
                      <w:szCs w:val="24"/>
                    </w:rPr>
                  </w:pPr>
                  <w:r w:rsidRPr="00557D80">
                    <w:rPr>
                      <w:rFonts w:ascii="ＭＳ Ｐゴシック" w:eastAsia="ＭＳ Ｐゴシック" w:hAnsi="ＭＳ Ｐゴシック" w:hint="eastAsia"/>
                      <w:b/>
                      <w:color w:val="0070C0"/>
                      <w:sz w:val="24"/>
                      <w:szCs w:val="24"/>
                    </w:rPr>
                    <w:t>②カバークロップ</w:t>
                  </w:r>
                  <w:r>
                    <w:rPr>
                      <w:rFonts w:ascii="ＭＳ Ｐゴシック" w:eastAsia="ＭＳ Ｐゴシック" w:hAnsi="ＭＳ Ｐゴシック" w:hint="eastAsia"/>
                      <w:b/>
                      <w:color w:val="0070C0"/>
                      <w:sz w:val="24"/>
                      <w:szCs w:val="24"/>
                    </w:rPr>
                    <w:t>、</w:t>
                  </w:r>
                  <w:r w:rsidRPr="00557D80">
                    <w:rPr>
                      <w:rFonts w:ascii="ＭＳ Ｐゴシック" w:eastAsia="ＭＳ Ｐゴシック" w:hAnsi="ＭＳ Ｐゴシック" w:hint="eastAsia"/>
                      <w:b/>
                      <w:color w:val="0070C0"/>
                      <w:sz w:val="24"/>
                      <w:szCs w:val="24"/>
                    </w:rPr>
                    <w:t>リビングマルチ</w:t>
                  </w:r>
                  <w:r>
                    <w:rPr>
                      <w:rFonts w:ascii="ＭＳ Ｐゴシック" w:eastAsia="ＭＳ Ｐゴシック" w:hAnsi="ＭＳ Ｐゴシック" w:hint="eastAsia"/>
                      <w:b/>
                      <w:color w:val="0070C0"/>
                      <w:sz w:val="24"/>
                      <w:szCs w:val="24"/>
                    </w:rPr>
                    <w:t>、</w:t>
                  </w:r>
                  <w:r w:rsidRPr="00557D80">
                    <w:rPr>
                      <w:rFonts w:ascii="ＭＳ Ｐゴシック" w:eastAsia="ＭＳ Ｐゴシック" w:hAnsi="ＭＳ Ｐゴシック" w:hint="eastAsia"/>
                      <w:b/>
                      <w:color w:val="0070C0"/>
                      <w:sz w:val="24"/>
                      <w:szCs w:val="24"/>
                    </w:rPr>
                    <w:t>草生栽培</w:t>
                  </w:r>
                  <w:r w:rsidRPr="00557D80">
                    <w:rPr>
                      <w:rFonts w:ascii="ＭＳ Ｐゴシック" w:eastAsia="ＭＳ Ｐゴシック" w:hAnsi="ＭＳ Ｐゴシック" w:hint="eastAsia"/>
                      <w:sz w:val="20"/>
                      <w:szCs w:val="20"/>
                    </w:rPr>
                    <w:t>(雑草は不可)</w:t>
                  </w:r>
                </w:p>
                <w:p w:rsidR="004C6FD3" w:rsidRPr="00557D80" w:rsidRDefault="004C6FD3" w:rsidP="00C7459B">
                  <w:pPr>
                    <w:spacing w:line="280" w:lineRule="exact"/>
                    <w:ind w:firstLineChars="100" w:firstLine="200"/>
                    <w:rPr>
                      <w:rFonts w:ascii="ＭＳ Ｐゴシック" w:eastAsia="ＭＳ Ｐゴシック" w:hAnsi="ＭＳ Ｐゴシック"/>
                      <w:sz w:val="20"/>
                      <w:szCs w:val="20"/>
                    </w:rPr>
                  </w:pPr>
                  <w:r w:rsidRPr="00557D80">
                    <w:rPr>
                      <w:rFonts w:ascii="ＭＳ Ｐゴシック" w:eastAsia="ＭＳ Ｐゴシック" w:hAnsi="ＭＳ Ｐゴシック" w:hint="eastAsia"/>
                      <w:sz w:val="20"/>
                      <w:szCs w:val="20"/>
                    </w:rPr>
                    <w:t>効果の発現が確実に期待できる量の種をまき、適正な栽培管理を行ったうえで、子実等の</w:t>
                  </w:r>
                  <w:r>
                    <w:rPr>
                      <w:rFonts w:ascii="ＭＳ Ｐゴシック" w:eastAsia="ＭＳ Ｐゴシック" w:hAnsi="ＭＳ Ｐゴシック" w:hint="eastAsia"/>
                      <w:sz w:val="20"/>
                      <w:szCs w:val="20"/>
                    </w:rPr>
                    <w:t>収穫を行わず、</w:t>
                  </w:r>
                  <w:r w:rsidRPr="00557D80">
                    <w:rPr>
                      <w:rFonts w:ascii="ＭＳ Ｐゴシック" w:eastAsia="ＭＳ Ｐゴシック" w:hAnsi="ＭＳ Ｐゴシック" w:hint="eastAsia"/>
                      <w:sz w:val="20"/>
                      <w:szCs w:val="20"/>
                    </w:rPr>
                    <w:t>すべてを土に還元する</w:t>
                  </w:r>
                  <w:r>
                    <w:rPr>
                      <w:rFonts w:ascii="ＭＳ Ｐゴシック" w:eastAsia="ＭＳ Ｐゴシック" w:hAnsi="ＭＳ Ｐゴシック" w:hint="eastAsia"/>
                      <w:sz w:val="20"/>
                      <w:szCs w:val="20"/>
                    </w:rPr>
                    <w:t>ことが必要です</w:t>
                  </w:r>
                </w:p>
                <w:p w:rsidR="004C6FD3" w:rsidRPr="00557D80" w:rsidRDefault="004C6FD3" w:rsidP="00557D80">
                  <w:pPr>
                    <w:rPr>
                      <w:rFonts w:ascii="ＭＳ Ｐゴシック" w:eastAsia="ＭＳ Ｐゴシック" w:hAnsi="ＭＳ Ｐゴシック"/>
                      <w:b/>
                      <w:color w:val="0070C0"/>
                      <w:sz w:val="24"/>
                      <w:szCs w:val="24"/>
                    </w:rPr>
                  </w:pPr>
                  <w:r w:rsidRPr="00557D80">
                    <w:rPr>
                      <w:rFonts w:ascii="ＭＳ Ｐゴシック" w:eastAsia="ＭＳ Ｐゴシック" w:hAnsi="ＭＳ Ｐゴシック" w:hint="eastAsia"/>
                      <w:b/>
                      <w:color w:val="0070C0"/>
                      <w:sz w:val="24"/>
                      <w:szCs w:val="24"/>
                    </w:rPr>
                    <w:t>③冬期湛水</w:t>
                  </w:r>
                  <w:r w:rsidRPr="00FA618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当町は該当しない）</w:t>
                  </w:r>
                </w:p>
                <w:p w:rsidR="004C6FD3" w:rsidRPr="00557D80" w:rsidRDefault="004C6FD3" w:rsidP="00C7459B">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市町村</w:t>
                  </w:r>
                  <w:r w:rsidRPr="00557D80">
                    <w:rPr>
                      <w:rFonts w:ascii="ＭＳ Ｐゴシック" w:eastAsia="ＭＳ Ｐゴシック" w:hAnsi="ＭＳ Ｐゴシック" w:hint="eastAsia"/>
                      <w:sz w:val="20"/>
                      <w:szCs w:val="20"/>
                    </w:rPr>
                    <w:t>が作成</w:t>
                  </w:r>
                  <w:r>
                    <w:rPr>
                      <w:rFonts w:ascii="ＭＳ Ｐゴシック" w:eastAsia="ＭＳ Ｐゴシック" w:hAnsi="ＭＳ Ｐゴシック" w:hint="eastAsia"/>
                      <w:sz w:val="20"/>
                      <w:szCs w:val="20"/>
                    </w:rPr>
                    <w:t>または承認</w:t>
                  </w:r>
                  <w:r w:rsidRPr="00557D80">
                    <w:rPr>
                      <w:rFonts w:ascii="ＭＳ Ｐゴシック" w:eastAsia="ＭＳ Ｐゴシック" w:hAnsi="ＭＳ Ｐゴシック" w:hint="eastAsia"/>
                      <w:sz w:val="20"/>
                      <w:szCs w:val="20"/>
                    </w:rPr>
                    <w:t>した地域の環境保全に関する計画等に即して、適切な取水措置・水利権と漏水防止措置を講じて冬期間の水田に２ヶ月以上、水を張る取組</w:t>
                  </w:r>
                </w:p>
                <w:p w:rsidR="004C6FD3" w:rsidRDefault="004C6FD3" w:rsidP="00C7459B">
                  <w:pPr>
                    <w:spacing w:line="0" w:lineRule="atLeast"/>
                    <w:rPr>
                      <w:rFonts w:ascii="ＭＳ Ｐゴシック" w:eastAsia="ＭＳ Ｐゴシック" w:hAnsi="ＭＳ Ｐゴシック"/>
                      <w:b/>
                      <w:color w:val="0070C0"/>
                      <w:sz w:val="24"/>
                      <w:szCs w:val="24"/>
                    </w:rPr>
                  </w:pPr>
                  <w:r w:rsidRPr="00557D80">
                    <w:rPr>
                      <w:rFonts w:ascii="ＭＳ Ｐゴシック" w:eastAsia="ＭＳ Ｐゴシック" w:hAnsi="ＭＳ Ｐゴシック" w:hint="eastAsia"/>
                      <w:b/>
                      <w:color w:val="0070C0"/>
                      <w:sz w:val="24"/>
                      <w:szCs w:val="24"/>
                    </w:rPr>
                    <w:t>④</w:t>
                  </w:r>
                  <w:r>
                    <w:rPr>
                      <w:rFonts w:ascii="ＭＳ Ｐゴシック" w:eastAsia="ＭＳ Ｐゴシック" w:hAnsi="ＭＳ Ｐゴシック" w:hint="eastAsia"/>
                      <w:b/>
                      <w:color w:val="0070C0"/>
                      <w:sz w:val="24"/>
                      <w:szCs w:val="24"/>
                    </w:rPr>
                    <w:t>総合的病害虫・雑草管理にて取組む交信攪乱剤による害虫防除</w:t>
                  </w:r>
                </w:p>
                <w:p w:rsidR="004C6FD3" w:rsidRPr="00EF3468" w:rsidRDefault="004C6FD3" w:rsidP="00EF3468">
                  <w:pPr>
                    <w:spacing w:line="280" w:lineRule="exact"/>
                    <w:rPr>
                      <w:rFonts w:ascii="ＭＳ Ｐゴシック" w:eastAsia="ＭＳ Ｐゴシック" w:hAnsi="ＭＳ Ｐゴシック"/>
                      <w:sz w:val="20"/>
                      <w:szCs w:val="20"/>
                    </w:rPr>
                  </w:pPr>
                  <w:r w:rsidRPr="00EF3468">
                    <w:rPr>
                      <w:rFonts w:ascii="ＭＳ Ｐゴシック" w:eastAsia="ＭＳ Ｐゴシック" w:hAnsi="ＭＳ Ｐゴシック" w:hint="eastAsia"/>
                      <w:sz w:val="20"/>
                      <w:szCs w:val="20"/>
                    </w:rPr>
                    <w:t>りんご、</w:t>
                  </w:r>
                  <w:r>
                    <w:rPr>
                      <w:rFonts w:ascii="ＭＳ Ｐゴシック" w:eastAsia="ＭＳ Ｐゴシック" w:hAnsi="ＭＳ Ｐゴシック" w:hint="eastAsia"/>
                      <w:sz w:val="20"/>
                      <w:szCs w:val="20"/>
                    </w:rPr>
                    <w:t>もも、なし、キャベツ、レタスで総合的病害虫・雑草管理（IPM）の対象項目を60％以上実践、あるいは性ホルモン剤の設置などの取組み</w:t>
                  </w:r>
                </w:p>
              </w:txbxContent>
            </v:textbox>
          </v:roundrect>
        </w:pict>
      </w:r>
      <w:r>
        <w:rPr>
          <w:rFonts w:ascii="ＭＳ Ｐ明朝" w:eastAsia="ＭＳ Ｐ明朝" w:hAnsi="ＭＳ Ｐ明朝"/>
          <w:noProof/>
          <w:sz w:val="22"/>
        </w:rPr>
        <w:pict>
          <v:shape id="_x0000_s1359" type="#_x0000_t202" style="position:absolute;left:0;text-align:left;margin-left:94.55pt;margin-top:447.95pt;width:429pt;height:43.25pt;z-index:251634176" stroked="f">
            <v:textbox style="mso-next-textbox:#_x0000_s1359" inset="5.85pt,.7pt,5.85pt,.7pt">
              <w:txbxContent>
                <w:p w:rsidR="004C6FD3" w:rsidRDefault="004C6FD3" w:rsidP="00631D9A">
                  <w:pPr>
                    <w:spacing w:line="0" w:lineRule="atLeas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Pr>
                      <w:rFonts w:ascii="ＭＳ Ｐゴシック" w:eastAsia="ＭＳ Ｐゴシック" w:hAnsi="ＭＳ Ｐゴシック" w:hint="eastAsia"/>
                      <w:sz w:val="16"/>
                      <w:szCs w:val="16"/>
                    </w:rPr>
                    <w:t xml:space="preserve"> </w:t>
                  </w:r>
                  <w:r w:rsidRPr="00631D9A">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４，４００円/10a、有機農業と②～④は、８，０００円/10a</w:t>
                  </w:r>
                </w:p>
                <w:p w:rsidR="004C6FD3" w:rsidRPr="0029226E" w:rsidRDefault="004C6FD3" w:rsidP="0029226E">
                  <w:pPr>
                    <w:spacing w:line="0" w:lineRule="atLeast"/>
                    <w:ind w:leftChars="100" w:left="210"/>
                    <w:rPr>
                      <w:rFonts w:ascii="ＭＳ Ｐゴシック" w:eastAsia="ＭＳ Ｐゴシック" w:hAnsi="ＭＳ Ｐゴシック"/>
                      <w:color w:val="0070C0"/>
                      <w:sz w:val="16"/>
                      <w:szCs w:val="16"/>
                    </w:rPr>
                  </w:pPr>
                  <w:r w:rsidRPr="000A438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支援対象となる取組が同一農地で年間に複数回行われた場合は、延べ面積ではなく、１作分の面積が対象です）</w:t>
                  </w:r>
                </w:p>
              </w:txbxContent>
            </v:textbox>
          </v:shape>
        </w:pict>
      </w:r>
      <w:r>
        <w:rPr>
          <w:rFonts w:ascii="ＭＳ Ｐ明朝" w:eastAsia="ＭＳ Ｐ明朝" w:hAnsi="ＭＳ Ｐ明朝"/>
          <w:noProof/>
          <w:sz w:val="22"/>
        </w:rPr>
        <w:pict>
          <v:rect id="_x0000_s1453" style="position:absolute;left:0;text-align:left;margin-left:45.35pt;margin-top:20.8pt;width:458.2pt;height:34.6pt;z-index:251659264" stroked="f">
            <v:textbox inset="5.85pt,.7pt,5.85pt,.7pt">
              <w:txbxContent>
                <w:p w:rsidR="004C6FD3" w:rsidRPr="00D421BE" w:rsidRDefault="004C6FD3" w:rsidP="00D421BE">
                  <w:pPr>
                    <w:spacing w:line="0" w:lineRule="atLeast"/>
                    <w:jc w:val="left"/>
                    <w:rPr>
                      <w:rFonts w:ascii="ＭＳ Ｐゴシック" w:eastAsia="ＭＳ Ｐゴシック" w:hAnsi="ＭＳ Ｐゴシック"/>
                      <w:sz w:val="22"/>
                    </w:rPr>
                  </w:pPr>
                  <w:r w:rsidRPr="00D421BE">
                    <w:rPr>
                      <w:rFonts w:ascii="ＭＳ Ｐゴシック" w:eastAsia="ＭＳ Ｐゴシック" w:hAnsi="ＭＳ Ｐゴシック" w:hint="eastAsia"/>
                      <w:sz w:val="22"/>
                    </w:rPr>
                    <w:t>地球温暖化防止や生物多様性保全に効果の高い営農活動に取り組む農業者に対して</w:t>
                  </w:r>
                  <w:r>
                    <w:rPr>
                      <w:rFonts w:ascii="ＭＳ Ｐゴシック" w:eastAsia="ＭＳ Ｐゴシック" w:hAnsi="ＭＳ Ｐゴシック" w:hint="eastAsia"/>
                      <w:sz w:val="22"/>
                    </w:rPr>
                    <w:t>、国と県と町で助成します。</w:t>
                  </w:r>
                </w:p>
              </w:txbxContent>
            </v:textbox>
          </v:rect>
        </w:pict>
      </w:r>
      <w:r>
        <w:rPr>
          <w:rFonts w:ascii="ＭＳ Ｐ明朝" w:eastAsia="ＭＳ Ｐ明朝" w:hAnsi="ＭＳ Ｐ明朝"/>
          <w:noProof/>
          <w:sz w:val="22"/>
        </w:rPr>
        <w:pict>
          <v:shape id="_x0000_s1352" type="#_x0000_t202" style="position:absolute;left:0;text-align:left;margin-left:126.4pt;margin-top:64.75pt;width:290.25pt;height:91.7pt;z-index:251627008" stroked="f">
            <v:textbox style="mso-next-textbox:#_x0000_s1352" inset="5.85pt,.7pt,5.85pt,.7pt">
              <w:txbxContent>
                <w:p w:rsidR="004C6FD3" w:rsidRPr="009F6CF6" w:rsidRDefault="004C6FD3" w:rsidP="009F6CF6">
                  <w:pPr>
                    <w:spacing w:line="0" w:lineRule="atLeast"/>
                    <w:rPr>
                      <w:rFonts w:ascii="ＭＳ Ｐゴシック" w:eastAsia="ＭＳ Ｐゴシック" w:hAnsi="ＭＳ Ｐゴシック"/>
                      <w:sz w:val="24"/>
                      <w:szCs w:val="24"/>
                    </w:rPr>
                  </w:pPr>
                  <w:r w:rsidRPr="009F6CF6">
                    <w:rPr>
                      <w:rFonts w:ascii="ＭＳ Ｐゴシック" w:eastAsia="ＭＳ Ｐゴシック" w:hAnsi="ＭＳ Ｐゴシック" w:hint="eastAsia"/>
                      <w:sz w:val="24"/>
                      <w:szCs w:val="24"/>
                    </w:rPr>
                    <w:t>主作物について</w:t>
                  </w:r>
                  <w:r w:rsidRPr="000A438B">
                    <w:rPr>
                      <w:rFonts w:ascii="ＭＳ Ｐゴシック" w:eastAsia="ＭＳ Ｐゴシック" w:hAnsi="ＭＳ Ｐゴシック" w:hint="eastAsia"/>
                      <w:color w:val="0070C0"/>
                      <w:sz w:val="24"/>
                      <w:szCs w:val="24"/>
                    </w:rPr>
                    <w:t>販売を目的に生産</w:t>
                  </w:r>
                  <w:r w:rsidRPr="0002345A">
                    <w:rPr>
                      <w:rFonts w:ascii="ＭＳ Ｐゴシック" w:eastAsia="ＭＳ Ｐゴシック" w:hAnsi="ＭＳ Ｐゴシック" w:hint="eastAsia"/>
                      <w:color w:val="0070C0"/>
                      <w:sz w:val="24"/>
                      <w:szCs w:val="24"/>
                    </w:rPr>
                    <w:t>する</w:t>
                  </w:r>
                </w:p>
                <w:p w:rsidR="004C6FD3" w:rsidRDefault="004C6FD3" w:rsidP="009F6CF6">
                  <w:pPr>
                    <w:spacing w:line="0" w:lineRule="atLeast"/>
                    <w:rPr>
                      <w:rFonts w:ascii="ＭＳ Ｐゴシック" w:eastAsia="ＭＳ Ｐゴシック" w:hAnsi="ＭＳ Ｐゴシック"/>
                      <w:sz w:val="24"/>
                      <w:szCs w:val="24"/>
                    </w:rPr>
                  </w:pPr>
                  <w:r w:rsidRPr="009F6CF6">
                    <w:rPr>
                      <w:rFonts w:ascii="ＭＳ Ｐゴシック" w:eastAsia="ＭＳ Ｐゴシック" w:hAnsi="ＭＳ Ｐゴシック" w:hint="eastAsia"/>
                      <w:sz w:val="24"/>
                      <w:szCs w:val="24"/>
                    </w:rPr>
                    <w:t>①農業者、②共同販売経理を行っている集落営農、</w:t>
                  </w:r>
                </w:p>
                <w:p w:rsidR="004C6FD3" w:rsidRDefault="004C6FD3" w:rsidP="009F6CF6">
                  <w:pPr>
                    <w:spacing w:line="0" w:lineRule="atLeast"/>
                    <w:rPr>
                      <w:rFonts w:ascii="ＭＳ Ｐゴシック" w:eastAsia="ＭＳ Ｐゴシック" w:hAnsi="ＭＳ Ｐゴシック"/>
                      <w:sz w:val="24"/>
                      <w:szCs w:val="24"/>
                    </w:rPr>
                  </w:pPr>
                  <w:r w:rsidRPr="009F6CF6">
                    <w:rPr>
                      <w:rFonts w:ascii="ＭＳ Ｐゴシック" w:eastAsia="ＭＳ Ｐゴシック" w:hAnsi="ＭＳ Ｐゴシック" w:hint="eastAsia"/>
                      <w:sz w:val="24"/>
                      <w:szCs w:val="24"/>
                    </w:rPr>
                    <w:t>③農業者グループで、</w:t>
                  </w:r>
                </w:p>
                <w:p w:rsidR="004C6FD3" w:rsidRDefault="004C6FD3" w:rsidP="009F6CF6">
                  <w:pPr>
                    <w:spacing w:line="0" w:lineRule="atLeast"/>
                    <w:rPr>
                      <w:rFonts w:ascii="ＭＳ Ｐゴシック" w:eastAsia="ＭＳ Ｐゴシック" w:hAnsi="ＭＳ Ｐゴシック"/>
                      <w:sz w:val="24"/>
                      <w:szCs w:val="24"/>
                    </w:rPr>
                  </w:pPr>
                  <w:r w:rsidRPr="0002345A">
                    <w:rPr>
                      <w:rFonts w:ascii="ＭＳ Ｐゴシック" w:eastAsia="ＭＳ Ｐゴシック" w:hAnsi="ＭＳ Ｐゴシック" w:hint="eastAsia"/>
                      <w:color w:val="0070C0"/>
                      <w:sz w:val="24"/>
                      <w:szCs w:val="24"/>
                    </w:rPr>
                    <w:t>エコファーマーの認定※</w:t>
                  </w:r>
                  <w:r w:rsidRPr="009F6CF6">
                    <w:rPr>
                      <w:rFonts w:ascii="ＭＳ Ｐゴシック" w:eastAsia="ＭＳ Ｐゴシック" w:hAnsi="ＭＳ Ｐゴシック" w:hint="eastAsia"/>
                      <w:sz w:val="24"/>
                      <w:szCs w:val="24"/>
                    </w:rPr>
                    <w:t>を受け、農業環境規範に基づく点検を行っている方</w:t>
                  </w:r>
                </w:p>
                <w:p w:rsidR="004C6FD3" w:rsidRPr="009F6CF6" w:rsidRDefault="004C6FD3" w:rsidP="000A438B">
                  <w:pPr>
                    <w:spacing w:line="0" w:lineRule="atLeast"/>
                    <w:ind w:firstLineChars="100" w:firstLine="160"/>
                    <w:rPr>
                      <w:rFonts w:ascii="ＭＳ Ｐゴシック" w:eastAsia="ＭＳ Ｐゴシック" w:hAnsi="ＭＳ Ｐゴシック"/>
                      <w:sz w:val="16"/>
                      <w:szCs w:val="16"/>
                    </w:rPr>
                  </w:pPr>
                  <w:r w:rsidRPr="009F6CF6">
                    <w:rPr>
                      <w:rFonts w:ascii="ＭＳ Ｐゴシック" w:eastAsia="ＭＳ Ｐゴシック" w:hAnsi="ＭＳ Ｐゴシック" w:hint="eastAsia"/>
                      <w:sz w:val="16"/>
                      <w:szCs w:val="16"/>
                    </w:rPr>
                    <w:t>※有機農業に取り組む方には、エコファーマー認定に関する特例措置があります</w:t>
                  </w:r>
                </w:p>
              </w:txbxContent>
            </v:textbox>
          </v:shape>
        </w:pict>
      </w:r>
      <w:r>
        <w:rPr>
          <w:rFonts w:ascii="ＭＳ Ｐ明朝" w:eastAsia="ＭＳ Ｐ明朝" w:hAnsi="ＭＳ Ｐ明朝"/>
          <w:noProof/>
          <w:sz w:val="22"/>
        </w:rPr>
        <w:pict>
          <v:oval id="_x0000_s1351" style="position:absolute;left:0;text-align:left;margin-left:-18.7pt;margin-top:156.45pt;width:109.5pt;height:53.25pt;z-index:251625984" strokecolor="#0070c0" strokeweight="3pt">
            <v:stroke linestyle="thinThin"/>
            <v:textbox style="mso-next-textbox:#_x0000_s1351" inset="0,0,0,0">
              <w:txbxContent>
                <w:p w:rsidR="004C6FD3" w:rsidRPr="009F6CF6" w:rsidRDefault="004C6FD3" w:rsidP="009F6CF6">
                  <w:pPr>
                    <w:spacing w:line="0" w:lineRule="atLeast"/>
                    <w:jc w:val="center"/>
                    <w:rPr>
                      <w:rFonts w:ascii="ＭＳ Ｐゴシック" w:eastAsia="ＭＳ Ｐゴシック" w:hAnsi="ＭＳ Ｐゴシック"/>
                      <w:sz w:val="28"/>
                      <w:szCs w:val="28"/>
                    </w:rPr>
                  </w:pPr>
                  <w:r w:rsidRPr="009F6CF6">
                    <w:rPr>
                      <w:rFonts w:ascii="ＭＳ Ｐゴシック" w:eastAsia="ＭＳ Ｐゴシック" w:hAnsi="ＭＳ Ｐゴシック" w:hint="eastAsia"/>
                      <w:sz w:val="28"/>
                      <w:szCs w:val="28"/>
                    </w:rPr>
                    <w:t>支援の対象となる</w:t>
                  </w:r>
                  <w:r>
                    <w:rPr>
                      <w:rFonts w:ascii="ＭＳ Ｐゴシック" w:eastAsia="ＭＳ Ｐゴシック" w:hAnsi="ＭＳ Ｐゴシック" w:hint="eastAsia"/>
                      <w:sz w:val="28"/>
                      <w:szCs w:val="28"/>
                    </w:rPr>
                    <w:t>取組</w:t>
                  </w:r>
                </w:p>
              </w:txbxContent>
            </v:textbox>
          </v:oval>
        </w:pict>
      </w:r>
      <w:r>
        <w:rPr>
          <w:rFonts w:ascii="ＭＳ Ｐ明朝" w:eastAsia="ＭＳ Ｐ明朝" w:hAnsi="ＭＳ Ｐ明朝"/>
          <w:noProof/>
          <w:sz w:val="22"/>
        </w:rPr>
        <w:pict>
          <v:oval id="_x0000_s1350" style="position:absolute;left:0;text-align:left;margin-left:-18.7pt;margin-top:73.2pt;width:109.5pt;height:53.25pt;z-index:251624960" strokecolor="#0070c0" strokeweight="3pt">
            <v:stroke linestyle="thinThin"/>
            <v:textbox style="mso-next-textbox:#_x0000_s1350" inset="0,0,0,0">
              <w:txbxContent>
                <w:p w:rsidR="004C6FD3" w:rsidRPr="009F6CF6" w:rsidRDefault="004C6FD3" w:rsidP="009F6CF6">
                  <w:pPr>
                    <w:spacing w:line="0" w:lineRule="atLeast"/>
                    <w:jc w:val="center"/>
                    <w:rPr>
                      <w:rFonts w:ascii="ＭＳ Ｐゴシック" w:eastAsia="ＭＳ Ｐゴシック" w:hAnsi="ＭＳ Ｐゴシック"/>
                      <w:sz w:val="28"/>
                      <w:szCs w:val="28"/>
                    </w:rPr>
                  </w:pPr>
                  <w:r w:rsidRPr="009F6CF6">
                    <w:rPr>
                      <w:rFonts w:ascii="ＭＳ Ｐゴシック" w:eastAsia="ＭＳ Ｐゴシック" w:hAnsi="ＭＳ Ｐゴシック" w:hint="eastAsia"/>
                      <w:sz w:val="28"/>
                      <w:szCs w:val="28"/>
                    </w:rPr>
                    <w:t>支援の対象となる方</w:t>
                  </w:r>
                </w:p>
              </w:txbxContent>
            </v:textbox>
          </v:oval>
        </w:pict>
      </w:r>
      <w:r>
        <w:rPr>
          <w:rFonts w:ascii="ＭＳ Ｐ明朝" w:eastAsia="ＭＳ Ｐ明朝" w:hAnsi="ＭＳ Ｐ明朝"/>
          <w:noProof/>
          <w:sz w:val="22"/>
        </w:rPr>
        <w:pict>
          <v:shape id="_x0000_s1361" type="#_x0000_t202" style="position:absolute;left:0;text-align:left;margin-left:-18.7pt;margin-top:266.25pt;width:96.75pt;height:86.25pt;z-index:251636224" strokeweight="1pt">
            <v:stroke dashstyle="1 1" endcap="round"/>
            <v:textbox style="mso-next-textbox:#_x0000_s1361" inset="5.85pt,.7pt,5.85pt,.7pt">
              <w:txbxContent>
                <w:p w:rsidR="004C6FD3" w:rsidRPr="000A438B" w:rsidRDefault="004C6FD3" w:rsidP="000A438B">
                  <w:pPr>
                    <w:spacing w:before="240" w:line="0" w:lineRule="atLeast"/>
                    <w:rPr>
                      <w:rFonts w:ascii="ＭＳ Ｐゴシック" w:eastAsia="ＭＳ Ｐゴシック" w:hAnsi="ＭＳ Ｐゴシック"/>
                      <w:sz w:val="16"/>
                      <w:szCs w:val="16"/>
                    </w:rPr>
                  </w:pPr>
                  <w:r w:rsidRPr="000A438B">
                    <w:rPr>
                      <w:rFonts w:ascii="ＭＳ Ｐゴシック" w:eastAsia="ＭＳ Ｐゴシック" w:hAnsi="ＭＳ Ｐゴシック" w:hint="eastAsia"/>
                      <w:sz w:val="16"/>
                      <w:szCs w:val="16"/>
                    </w:rPr>
                    <w:t>＜対象にならない取組＞畦畔の面積や</w:t>
                  </w:r>
                  <w:r>
                    <w:rPr>
                      <w:rFonts w:ascii="ＭＳ Ｐゴシック" w:eastAsia="ＭＳ Ｐゴシック" w:hAnsi="ＭＳ Ｐゴシック" w:hint="eastAsia"/>
                      <w:sz w:val="16"/>
                      <w:szCs w:val="16"/>
                    </w:rPr>
                    <w:t>土壌を利用しない水耕栽培、通常の営農管理で肥料または農薬を使わない作物、永年性飼料作物など</w:t>
                  </w:r>
                </w:p>
              </w:txbxContent>
            </v:textbox>
          </v:shape>
        </w:pict>
      </w:r>
    </w:p>
    <w:sectPr w:rsidR="00FA618B" w:rsidSect="00FA618B">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FD3" w:rsidRDefault="004C6FD3" w:rsidP="00BD57D2">
      <w:r>
        <w:separator/>
      </w:r>
    </w:p>
  </w:endnote>
  <w:endnote w:type="continuationSeparator" w:id="0">
    <w:p w:rsidR="004C6FD3" w:rsidRDefault="004C6FD3" w:rsidP="00BD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FD3" w:rsidRDefault="004C6FD3" w:rsidP="00BD57D2">
      <w:r>
        <w:separator/>
      </w:r>
    </w:p>
  </w:footnote>
  <w:footnote w:type="continuationSeparator" w:id="0">
    <w:p w:rsidR="004C6FD3" w:rsidRDefault="004C6FD3" w:rsidP="00BD5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92A0E"/>
    <w:multiLevelType w:val="hybridMultilevel"/>
    <w:tmpl w:val="94D8C442"/>
    <w:lvl w:ilvl="0" w:tplc="A2E48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89498E"/>
    <w:multiLevelType w:val="hybridMultilevel"/>
    <w:tmpl w:val="159A2048"/>
    <w:lvl w:ilvl="0" w:tplc="E8327420">
      <w:start w:val="1"/>
      <w:numFmt w:val="decimalEnclosedCircle"/>
      <w:lvlText w:val="%1"/>
      <w:lvlJc w:val="left"/>
      <w:pPr>
        <w:ind w:left="502" w:hanging="360"/>
      </w:pPr>
      <w:rPr>
        <w:rFonts w:ascii="ＭＳ ゴシック" w:eastAsia="ＭＳ ゴシック" w:hAnsi="ＭＳ ゴシック" w:hint="default"/>
        <w:sz w:val="22"/>
        <w:szCs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nsid w:val="5AB9463D"/>
    <w:multiLevelType w:val="hybridMultilevel"/>
    <w:tmpl w:val="0910FC78"/>
    <w:lvl w:ilvl="0" w:tplc="88441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16D5"/>
    <w:rsid w:val="00015254"/>
    <w:rsid w:val="0002345A"/>
    <w:rsid w:val="00034B7E"/>
    <w:rsid w:val="00043D3F"/>
    <w:rsid w:val="0004710E"/>
    <w:rsid w:val="00067D0B"/>
    <w:rsid w:val="000A438B"/>
    <w:rsid w:val="000B0D18"/>
    <w:rsid w:val="000B214C"/>
    <w:rsid w:val="000B69BE"/>
    <w:rsid w:val="000B79C7"/>
    <w:rsid w:val="000D6353"/>
    <w:rsid w:val="000F2C20"/>
    <w:rsid w:val="00102BCF"/>
    <w:rsid w:val="00105816"/>
    <w:rsid w:val="001076AC"/>
    <w:rsid w:val="00133812"/>
    <w:rsid w:val="001349E7"/>
    <w:rsid w:val="00140A69"/>
    <w:rsid w:val="00150545"/>
    <w:rsid w:val="0016178D"/>
    <w:rsid w:val="001619EB"/>
    <w:rsid w:val="0016797D"/>
    <w:rsid w:val="0017276D"/>
    <w:rsid w:val="00176D5D"/>
    <w:rsid w:val="00185544"/>
    <w:rsid w:val="00196B8F"/>
    <w:rsid w:val="001C06D3"/>
    <w:rsid w:val="001E56C0"/>
    <w:rsid w:val="00201F79"/>
    <w:rsid w:val="00221425"/>
    <w:rsid w:val="00225A37"/>
    <w:rsid w:val="002523D2"/>
    <w:rsid w:val="00257A0D"/>
    <w:rsid w:val="00257D46"/>
    <w:rsid w:val="00266FFD"/>
    <w:rsid w:val="002761AB"/>
    <w:rsid w:val="00280424"/>
    <w:rsid w:val="00283A45"/>
    <w:rsid w:val="0029226E"/>
    <w:rsid w:val="002C419A"/>
    <w:rsid w:val="002C7425"/>
    <w:rsid w:val="002D6000"/>
    <w:rsid w:val="002E3AAF"/>
    <w:rsid w:val="002E5C07"/>
    <w:rsid w:val="002F29AC"/>
    <w:rsid w:val="0030566C"/>
    <w:rsid w:val="00315EE1"/>
    <w:rsid w:val="00330514"/>
    <w:rsid w:val="00341CD1"/>
    <w:rsid w:val="00345D29"/>
    <w:rsid w:val="00353ABA"/>
    <w:rsid w:val="003720DC"/>
    <w:rsid w:val="00383067"/>
    <w:rsid w:val="003907A2"/>
    <w:rsid w:val="00393AB2"/>
    <w:rsid w:val="003A46C3"/>
    <w:rsid w:val="003A66A1"/>
    <w:rsid w:val="003A77C5"/>
    <w:rsid w:val="003B07C8"/>
    <w:rsid w:val="003B0EF0"/>
    <w:rsid w:val="003B6495"/>
    <w:rsid w:val="003B6550"/>
    <w:rsid w:val="003C3E50"/>
    <w:rsid w:val="003C4ABD"/>
    <w:rsid w:val="003D31BF"/>
    <w:rsid w:val="003D3383"/>
    <w:rsid w:val="003E4D48"/>
    <w:rsid w:val="003E4F29"/>
    <w:rsid w:val="003F6038"/>
    <w:rsid w:val="003F6B66"/>
    <w:rsid w:val="004101BA"/>
    <w:rsid w:val="00411980"/>
    <w:rsid w:val="00414714"/>
    <w:rsid w:val="004166B3"/>
    <w:rsid w:val="004216D5"/>
    <w:rsid w:val="00422FC3"/>
    <w:rsid w:val="004370CA"/>
    <w:rsid w:val="00450E83"/>
    <w:rsid w:val="00452C22"/>
    <w:rsid w:val="00471EAF"/>
    <w:rsid w:val="00472EC9"/>
    <w:rsid w:val="00477587"/>
    <w:rsid w:val="004A07F0"/>
    <w:rsid w:val="004A33DB"/>
    <w:rsid w:val="004A643B"/>
    <w:rsid w:val="004B7886"/>
    <w:rsid w:val="004C6FD3"/>
    <w:rsid w:val="004D43BB"/>
    <w:rsid w:val="004E1784"/>
    <w:rsid w:val="004E4F37"/>
    <w:rsid w:val="004E5A3E"/>
    <w:rsid w:val="00502C1D"/>
    <w:rsid w:val="00514CEE"/>
    <w:rsid w:val="0052078C"/>
    <w:rsid w:val="00547B90"/>
    <w:rsid w:val="00554EF7"/>
    <w:rsid w:val="00557D80"/>
    <w:rsid w:val="00572D0B"/>
    <w:rsid w:val="00583BC1"/>
    <w:rsid w:val="0058781E"/>
    <w:rsid w:val="005B1A18"/>
    <w:rsid w:val="005B3964"/>
    <w:rsid w:val="005B4426"/>
    <w:rsid w:val="005B55D6"/>
    <w:rsid w:val="005C4484"/>
    <w:rsid w:val="005C6213"/>
    <w:rsid w:val="005D79AB"/>
    <w:rsid w:val="005E09F5"/>
    <w:rsid w:val="00607467"/>
    <w:rsid w:val="00607588"/>
    <w:rsid w:val="00617FCB"/>
    <w:rsid w:val="00630A3D"/>
    <w:rsid w:val="00631D9A"/>
    <w:rsid w:val="00632315"/>
    <w:rsid w:val="00633BD1"/>
    <w:rsid w:val="00634E57"/>
    <w:rsid w:val="00647AFE"/>
    <w:rsid w:val="00666EFB"/>
    <w:rsid w:val="00671733"/>
    <w:rsid w:val="00674A28"/>
    <w:rsid w:val="00682033"/>
    <w:rsid w:val="0069081A"/>
    <w:rsid w:val="0069271E"/>
    <w:rsid w:val="00693259"/>
    <w:rsid w:val="006B64DB"/>
    <w:rsid w:val="006C2E82"/>
    <w:rsid w:val="006C6AB0"/>
    <w:rsid w:val="007102E4"/>
    <w:rsid w:val="00737DBD"/>
    <w:rsid w:val="007401D5"/>
    <w:rsid w:val="00744FE8"/>
    <w:rsid w:val="007560AB"/>
    <w:rsid w:val="00774681"/>
    <w:rsid w:val="00780515"/>
    <w:rsid w:val="00781603"/>
    <w:rsid w:val="0078160B"/>
    <w:rsid w:val="007837F4"/>
    <w:rsid w:val="007877D1"/>
    <w:rsid w:val="00792AA1"/>
    <w:rsid w:val="007A7587"/>
    <w:rsid w:val="007C1CBC"/>
    <w:rsid w:val="007C1EB4"/>
    <w:rsid w:val="007C46EC"/>
    <w:rsid w:val="007C6ADF"/>
    <w:rsid w:val="007D4113"/>
    <w:rsid w:val="007D4660"/>
    <w:rsid w:val="007D501F"/>
    <w:rsid w:val="007D69E8"/>
    <w:rsid w:val="007E38A6"/>
    <w:rsid w:val="00801E5C"/>
    <w:rsid w:val="00805C78"/>
    <w:rsid w:val="008109ED"/>
    <w:rsid w:val="00811AAB"/>
    <w:rsid w:val="008220FE"/>
    <w:rsid w:val="00826856"/>
    <w:rsid w:val="0082725B"/>
    <w:rsid w:val="00833F76"/>
    <w:rsid w:val="008364C4"/>
    <w:rsid w:val="00836997"/>
    <w:rsid w:val="008379AB"/>
    <w:rsid w:val="00837CAF"/>
    <w:rsid w:val="008505B6"/>
    <w:rsid w:val="00866D84"/>
    <w:rsid w:val="008670D0"/>
    <w:rsid w:val="008801C3"/>
    <w:rsid w:val="00887C77"/>
    <w:rsid w:val="0089137A"/>
    <w:rsid w:val="00894A7B"/>
    <w:rsid w:val="008B0F3F"/>
    <w:rsid w:val="008B2BD9"/>
    <w:rsid w:val="008B5CC4"/>
    <w:rsid w:val="008B6F08"/>
    <w:rsid w:val="008C475C"/>
    <w:rsid w:val="008E15C2"/>
    <w:rsid w:val="008F52CD"/>
    <w:rsid w:val="008F6363"/>
    <w:rsid w:val="0090340E"/>
    <w:rsid w:val="009049EA"/>
    <w:rsid w:val="00904BFB"/>
    <w:rsid w:val="009119D2"/>
    <w:rsid w:val="009153BD"/>
    <w:rsid w:val="009162D1"/>
    <w:rsid w:val="00923345"/>
    <w:rsid w:val="00944DF4"/>
    <w:rsid w:val="00955525"/>
    <w:rsid w:val="00955A68"/>
    <w:rsid w:val="0097590E"/>
    <w:rsid w:val="00992100"/>
    <w:rsid w:val="009A62B2"/>
    <w:rsid w:val="009B4F5C"/>
    <w:rsid w:val="009B7CC7"/>
    <w:rsid w:val="009C72CF"/>
    <w:rsid w:val="009C7DB2"/>
    <w:rsid w:val="009E4DC6"/>
    <w:rsid w:val="009F6CF6"/>
    <w:rsid w:val="00A02C36"/>
    <w:rsid w:val="00A1446D"/>
    <w:rsid w:val="00A23455"/>
    <w:rsid w:val="00A558ED"/>
    <w:rsid w:val="00A6582F"/>
    <w:rsid w:val="00A900F8"/>
    <w:rsid w:val="00A95EA7"/>
    <w:rsid w:val="00A96C96"/>
    <w:rsid w:val="00A97670"/>
    <w:rsid w:val="00AA7EAC"/>
    <w:rsid w:val="00AB311C"/>
    <w:rsid w:val="00AC423D"/>
    <w:rsid w:val="00AD00A2"/>
    <w:rsid w:val="00AD2139"/>
    <w:rsid w:val="00AD39C0"/>
    <w:rsid w:val="00AF1212"/>
    <w:rsid w:val="00AF30FE"/>
    <w:rsid w:val="00B03D89"/>
    <w:rsid w:val="00B0416F"/>
    <w:rsid w:val="00B050CB"/>
    <w:rsid w:val="00B05953"/>
    <w:rsid w:val="00B06334"/>
    <w:rsid w:val="00B11707"/>
    <w:rsid w:val="00B51472"/>
    <w:rsid w:val="00B5166A"/>
    <w:rsid w:val="00B567D5"/>
    <w:rsid w:val="00B606D5"/>
    <w:rsid w:val="00B66002"/>
    <w:rsid w:val="00BB0AA7"/>
    <w:rsid w:val="00BD57D2"/>
    <w:rsid w:val="00BD6581"/>
    <w:rsid w:val="00BE0648"/>
    <w:rsid w:val="00BE12D0"/>
    <w:rsid w:val="00BE1ACB"/>
    <w:rsid w:val="00BE3897"/>
    <w:rsid w:val="00BF4571"/>
    <w:rsid w:val="00BF714B"/>
    <w:rsid w:val="00C02850"/>
    <w:rsid w:val="00C0575D"/>
    <w:rsid w:val="00C10484"/>
    <w:rsid w:val="00C222BE"/>
    <w:rsid w:val="00C45DC4"/>
    <w:rsid w:val="00C47E6D"/>
    <w:rsid w:val="00C56055"/>
    <w:rsid w:val="00C629BC"/>
    <w:rsid w:val="00C648A6"/>
    <w:rsid w:val="00C72B1C"/>
    <w:rsid w:val="00C7459B"/>
    <w:rsid w:val="00C843E2"/>
    <w:rsid w:val="00C85CD8"/>
    <w:rsid w:val="00CA3D20"/>
    <w:rsid w:val="00CB4D45"/>
    <w:rsid w:val="00CD52D9"/>
    <w:rsid w:val="00CE1E07"/>
    <w:rsid w:val="00CE1F60"/>
    <w:rsid w:val="00CE56B3"/>
    <w:rsid w:val="00CF0F89"/>
    <w:rsid w:val="00CF4079"/>
    <w:rsid w:val="00CF4D6D"/>
    <w:rsid w:val="00CF5167"/>
    <w:rsid w:val="00CF67AF"/>
    <w:rsid w:val="00D02CE3"/>
    <w:rsid w:val="00D0432E"/>
    <w:rsid w:val="00D12C11"/>
    <w:rsid w:val="00D135D6"/>
    <w:rsid w:val="00D233A8"/>
    <w:rsid w:val="00D33C4D"/>
    <w:rsid w:val="00D421BE"/>
    <w:rsid w:val="00D45EE9"/>
    <w:rsid w:val="00D6478F"/>
    <w:rsid w:val="00D66817"/>
    <w:rsid w:val="00D67B93"/>
    <w:rsid w:val="00D73A2B"/>
    <w:rsid w:val="00D823F8"/>
    <w:rsid w:val="00D92095"/>
    <w:rsid w:val="00D94F11"/>
    <w:rsid w:val="00D96F92"/>
    <w:rsid w:val="00DA1A9A"/>
    <w:rsid w:val="00DA5854"/>
    <w:rsid w:val="00DB192B"/>
    <w:rsid w:val="00DC25B0"/>
    <w:rsid w:val="00DC2CEB"/>
    <w:rsid w:val="00DD5D8E"/>
    <w:rsid w:val="00DE6E97"/>
    <w:rsid w:val="00DF57A2"/>
    <w:rsid w:val="00E0007E"/>
    <w:rsid w:val="00E2202C"/>
    <w:rsid w:val="00E248D4"/>
    <w:rsid w:val="00E317DD"/>
    <w:rsid w:val="00E36A45"/>
    <w:rsid w:val="00E51C96"/>
    <w:rsid w:val="00E5321A"/>
    <w:rsid w:val="00E70FFF"/>
    <w:rsid w:val="00E73F1A"/>
    <w:rsid w:val="00E7402D"/>
    <w:rsid w:val="00E8508C"/>
    <w:rsid w:val="00E86478"/>
    <w:rsid w:val="00E95E5E"/>
    <w:rsid w:val="00E9760C"/>
    <w:rsid w:val="00EA1F19"/>
    <w:rsid w:val="00EA2EAD"/>
    <w:rsid w:val="00EA55E9"/>
    <w:rsid w:val="00EA58E1"/>
    <w:rsid w:val="00EC56D7"/>
    <w:rsid w:val="00EC65A6"/>
    <w:rsid w:val="00ED43C8"/>
    <w:rsid w:val="00EE2679"/>
    <w:rsid w:val="00EF3468"/>
    <w:rsid w:val="00F00751"/>
    <w:rsid w:val="00F11264"/>
    <w:rsid w:val="00F17704"/>
    <w:rsid w:val="00F211DB"/>
    <w:rsid w:val="00F23F2E"/>
    <w:rsid w:val="00F310E1"/>
    <w:rsid w:val="00F57F08"/>
    <w:rsid w:val="00F6084C"/>
    <w:rsid w:val="00F72C02"/>
    <w:rsid w:val="00F75991"/>
    <w:rsid w:val="00F83C24"/>
    <w:rsid w:val="00FA337C"/>
    <w:rsid w:val="00FA618B"/>
    <w:rsid w:val="00FA7DF8"/>
    <w:rsid w:val="00FB1102"/>
    <w:rsid w:val="00FB47EC"/>
    <w:rsid w:val="00FC4DDD"/>
    <w:rsid w:val="00FD5398"/>
    <w:rsid w:val="00FD5428"/>
    <w:rsid w:val="00FE02EA"/>
    <w:rsid w:val="00FF4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7D2"/>
    <w:pPr>
      <w:tabs>
        <w:tab w:val="center" w:pos="4252"/>
        <w:tab w:val="right" w:pos="8504"/>
      </w:tabs>
      <w:snapToGrid w:val="0"/>
    </w:pPr>
  </w:style>
  <w:style w:type="character" w:customStyle="1" w:styleId="a4">
    <w:name w:val="ヘッダー (文字)"/>
    <w:link w:val="a3"/>
    <w:uiPriority w:val="99"/>
    <w:rsid w:val="00BD57D2"/>
    <w:rPr>
      <w:kern w:val="2"/>
      <w:sz w:val="21"/>
      <w:szCs w:val="22"/>
    </w:rPr>
  </w:style>
  <w:style w:type="paragraph" w:styleId="a5">
    <w:name w:val="footer"/>
    <w:basedOn w:val="a"/>
    <w:link w:val="a6"/>
    <w:uiPriority w:val="99"/>
    <w:unhideWhenUsed/>
    <w:rsid w:val="00BD57D2"/>
    <w:pPr>
      <w:tabs>
        <w:tab w:val="center" w:pos="4252"/>
        <w:tab w:val="right" w:pos="8504"/>
      </w:tabs>
      <w:snapToGrid w:val="0"/>
    </w:pPr>
  </w:style>
  <w:style w:type="character" w:customStyle="1" w:styleId="a6">
    <w:name w:val="フッター (文字)"/>
    <w:link w:val="a5"/>
    <w:uiPriority w:val="99"/>
    <w:rsid w:val="00BD57D2"/>
    <w:rPr>
      <w:kern w:val="2"/>
      <w:sz w:val="21"/>
      <w:szCs w:val="22"/>
    </w:rPr>
  </w:style>
  <w:style w:type="table" w:styleId="a7">
    <w:name w:val="Table Grid"/>
    <w:basedOn w:val="a1"/>
    <w:uiPriority w:val="59"/>
    <w:rsid w:val="007D4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A2EAD"/>
    <w:rPr>
      <w:rFonts w:ascii="Arial" w:eastAsia="ＭＳ ゴシック" w:hAnsi="Arial"/>
      <w:sz w:val="18"/>
      <w:szCs w:val="18"/>
    </w:rPr>
  </w:style>
  <w:style w:type="character" w:customStyle="1" w:styleId="a9">
    <w:name w:val="吹き出し (文字)"/>
    <w:link w:val="a8"/>
    <w:uiPriority w:val="99"/>
    <w:semiHidden/>
    <w:rsid w:val="00EA2EAD"/>
    <w:rPr>
      <w:rFonts w:ascii="Arial" w:eastAsia="ＭＳ ゴシック" w:hAnsi="Arial" w:cs="Times New Roman"/>
      <w:kern w:val="2"/>
      <w:sz w:val="18"/>
      <w:szCs w:val="18"/>
    </w:rPr>
  </w:style>
  <w:style w:type="paragraph" w:styleId="Web">
    <w:name w:val="Normal (Web)"/>
    <w:basedOn w:val="a"/>
    <w:uiPriority w:val="99"/>
    <w:semiHidden/>
    <w:unhideWhenUsed/>
    <w:rsid w:val="008F63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ection">
    <w:name w:val="section"/>
    <w:basedOn w:val="a"/>
    <w:rsid w:val="0078160B"/>
    <w:pPr>
      <w:widowControl/>
      <w:spacing w:after="12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37CD0-4CF9-4817-B675-BBE118E6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総合食料局</dc:creator>
  <cp:lastModifiedBy>JWS12014</cp:lastModifiedBy>
  <cp:revision>2</cp:revision>
  <cp:lastPrinted>2013-04-05T07:40:00Z</cp:lastPrinted>
  <dcterms:created xsi:type="dcterms:W3CDTF">2013-06-13T00:09:00Z</dcterms:created>
  <dcterms:modified xsi:type="dcterms:W3CDTF">2013-06-13T00:09:00Z</dcterms:modified>
</cp:coreProperties>
</file>