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（別紙１</w:t>
      </w:r>
      <w:r>
        <w:rPr>
          <w:rFonts w:ascii="ＭＳ ゴシック" w:eastAsia="ＭＳ ゴシック" w:hAnsi="ＭＳ ゴシック"/>
          <w:sz w:val="26"/>
          <w:szCs w:val="26"/>
        </w:rPr>
        <w:t>）</w:t>
      </w:r>
    </w:p>
    <w:p>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社会福祉施設の避難確保計画（非常災害対策計画を含む）</w:t>
      </w:r>
    </w:p>
    <w:p>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施設</w:t>
            </w:r>
          </w:p>
          <w:p>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市町村</w:t>
            </w:r>
          </w:p>
          <w:p>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チェック担当者名</w:t>
            </w:r>
          </w:p>
        </w:tc>
      </w:tr>
      <w:tr>
        <w:trPr>
          <w:trHeight w:val="570"/>
          <w:jc w:val="right"/>
        </w:trPr>
        <w:tc>
          <w:tcPr>
            <w:tcW w:w="2551" w:type="dxa"/>
            <w:tcBorders>
              <w:top w:val="single" w:sz="6" w:space="0" w:color="auto"/>
              <w:right w:val="single" w:sz="6" w:space="0" w:color="auto"/>
            </w:tcBorders>
            <w:shd w:val="clear" w:color="auto" w:fill="FFFFFF" w:themeFill="background1"/>
            <w:vAlign w:val="center"/>
          </w:tcPr>
          <w:p>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pPr>
              <w:spacing w:line="300" w:lineRule="exact"/>
              <w:rPr>
                <w:rFonts w:ascii="ＭＳ ゴシック" w:eastAsia="ＭＳ ゴシック" w:hAnsi="ＭＳ ゴシック"/>
                <w:sz w:val="26"/>
                <w:szCs w:val="26"/>
              </w:rPr>
            </w:pPr>
          </w:p>
        </w:tc>
      </w:tr>
    </w:tbl>
    <w:p>
      <w:pPr>
        <w:spacing w:line="300" w:lineRule="exact"/>
        <w:rPr>
          <w:rFonts w:ascii="ＭＳ ゴシック" w:eastAsia="ＭＳ ゴシック" w:hAnsi="ＭＳ ゴシック"/>
          <w:sz w:val="26"/>
          <w:szCs w:val="26"/>
        </w:rPr>
      </w:pPr>
    </w:p>
    <w:p>
      <w:pPr>
        <w:spacing w:line="300" w:lineRule="exact"/>
        <w:rPr>
          <w:rFonts w:ascii="ＭＳ ゴシック" w:eastAsia="ＭＳ ゴシック" w:hAnsi="ＭＳ ゴシック"/>
          <w:sz w:val="26"/>
          <w:szCs w:val="26"/>
        </w:rPr>
      </w:pPr>
    </w:p>
    <w:p>
      <w:pPr>
        <w:spacing w:line="300" w:lineRule="exact"/>
        <w:rPr>
          <w:rFonts w:ascii="ＭＳ ゴシック" w:eastAsia="ＭＳ ゴシック" w:hAnsi="ＭＳ ゴシック"/>
          <w:sz w:val="26"/>
          <w:szCs w:val="26"/>
        </w:rPr>
      </w:pPr>
    </w:p>
    <w:p>
      <w:pPr>
        <w:spacing w:line="300" w:lineRule="exact"/>
        <w:rPr>
          <w:rFonts w:ascii="ＭＳ ゴシック" w:eastAsia="ＭＳ ゴシック" w:hAnsi="ＭＳ ゴシック"/>
          <w:sz w:val="26"/>
          <w:szCs w:val="26"/>
        </w:rPr>
      </w:pPr>
    </w:p>
    <w:p>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pPr>
              <w:spacing w:line="300" w:lineRule="exact"/>
              <w:rPr>
                <w:rFonts w:ascii="ＭＳ ゴシック" w:eastAsia="ＭＳ ゴシック" w:hAnsi="ＭＳ ゴシック"/>
                <w:sz w:val="26"/>
                <w:szCs w:val="26"/>
              </w:rPr>
            </w:pPr>
            <w:r>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pPr>
              <w:spacing w:line="300" w:lineRule="exact"/>
              <w:rPr>
                <w:rFonts w:ascii="ＭＳ ゴシック" w:eastAsia="ＭＳ ゴシック" w:hAnsi="ＭＳ ゴシック"/>
                <w:sz w:val="26"/>
                <w:szCs w:val="26"/>
              </w:rPr>
            </w:pPr>
          </w:p>
        </w:tc>
      </w:tr>
      <w:tr>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pPr>
              <w:spacing w:line="300" w:lineRule="exact"/>
              <w:rPr>
                <w:rFonts w:ascii="ＭＳ ゴシック" w:eastAsia="ＭＳ ゴシック" w:hAnsi="ＭＳ ゴシック"/>
                <w:sz w:val="26"/>
                <w:szCs w:val="26"/>
              </w:rPr>
            </w:pPr>
          </w:p>
        </w:tc>
      </w:tr>
    </w:tbl>
    <w:p>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trPr>
          <w:trHeight w:val="288"/>
          <w:jc w:val="right"/>
        </w:trPr>
        <w:tc>
          <w:tcPr>
            <w:tcW w:w="5655" w:type="dxa"/>
            <w:gridSpan w:val="2"/>
            <w:tcBorders>
              <w:right w:val="single" w:sz="6" w:space="0" w:color="auto"/>
            </w:tcBorders>
            <w:shd w:val="clear" w:color="auto" w:fill="F2F2F2" w:themeFill="background1" w:themeFillShade="F2"/>
            <w:vAlign w:val="center"/>
          </w:tcPr>
          <w:p>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施設が有する災害リスク等の確認</w:t>
            </w:r>
          </w:p>
        </w:tc>
        <w:tc>
          <w:tcPr>
            <w:tcW w:w="1985" w:type="dxa"/>
            <w:tcBorders>
              <w:left w:val="single" w:sz="6" w:space="0" w:color="auto"/>
              <w:right w:val="single" w:sz="6" w:space="0" w:color="auto"/>
            </w:tcBorders>
            <w:shd w:val="clear" w:color="auto" w:fill="F2F2F2" w:themeFill="background1" w:themeFillShade="F2"/>
            <w:vAlign w:val="center"/>
          </w:tcPr>
          <w:p>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施設</w:t>
            </w:r>
          </w:p>
          <w:p>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市町村</w:t>
            </w:r>
          </w:p>
          <w:p>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チェック欄</w:t>
            </w:r>
          </w:p>
        </w:tc>
      </w:tr>
      <w:tr>
        <w:trPr>
          <w:trHeight w:val="652"/>
          <w:jc w:val="right"/>
        </w:trPr>
        <w:tc>
          <w:tcPr>
            <w:tcW w:w="1565" w:type="dxa"/>
            <w:vMerge w:val="restart"/>
            <w:tcBorders>
              <w:top w:val="single" w:sz="6" w:space="0" w:color="auto"/>
              <w:right w:val="single" w:sz="6" w:space="0" w:color="auto"/>
            </w:tcBorders>
          </w:tcPr>
          <w:p>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洪水浸水想定区域内に位置するか</w:t>
            </w:r>
          </w:p>
        </w:tc>
        <w:tc>
          <w:tcPr>
            <w:tcW w:w="1985" w:type="dxa"/>
            <w:tcBorders>
              <w:top w:val="single" w:sz="6" w:space="0" w:color="auto"/>
              <w:left w:val="single" w:sz="6" w:space="0" w:color="auto"/>
              <w:bottom w:val="single" w:sz="6" w:space="0" w:color="auto"/>
              <w:right w:val="single" w:sz="6"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7220762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位置する</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00966907"/>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6"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84283616"/>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位置する</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8359084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位置していない</w:t>
            </w:r>
          </w:p>
        </w:tc>
      </w:tr>
      <w:tr>
        <w:trPr>
          <w:trHeight w:val="299"/>
          <w:jc w:val="right"/>
        </w:trPr>
        <w:tc>
          <w:tcPr>
            <w:tcW w:w="1565" w:type="dxa"/>
            <w:vMerge/>
            <w:tcBorders>
              <w:bottom w:val="single" w:sz="4" w:space="0" w:color="auto"/>
              <w:right w:val="single" w:sz="6" w:space="0" w:color="auto"/>
            </w:tcBorders>
          </w:tcPr>
          <w:p>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土砂災害警戒区域や土砂災害特別警戒区域内に位置するか</w:t>
            </w:r>
          </w:p>
        </w:tc>
        <w:tc>
          <w:tcPr>
            <w:tcW w:w="1985" w:type="dxa"/>
            <w:tcBorders>
              <w:top w:val="single" w:sz="6" w:space="0" w:color="auto"/>
              <w:left w:val="single" w:sz="6" w:space="0" w:color="auto"/>
              <w:bottom w:val="single" w:sz="4" w:space="0" w:color="auto"/>
              <w:right w:val="single" w:sz="6"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6589744"/>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位置する</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59016529"/>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4"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41507922"/>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位置する</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84412805"/>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位置していない</w:t>
            </w:r>
          </w:p>
        </w:tc>
      </w:tr>
      <w:tr>
        <w:trPr>
          <w:trHeight w:val="300"/>
          <w:jc w:val="right"/>
        </w:trPr>
        <w:tc>
          <w:tcPr>
            <w:tcW w:w="5655" w:type="dxa"/>
            <w:gridSpan w:val="2"/>
            <w:tcBorders>
              <w:top w:val="single" w:sz="4" w:space="0" w:color="auto"/>
              <w:bottom w:val="single" w:sz="12" w:space="0" w:color="auto"/>
              <w:right w:val="single" w:sz="6" w:space="0" w:color="auto"/>
            </w:tcBorders>
          </w:tcPr>
          <w:p>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市町村地域防災計画に当該施設が定められているか</w:t>
            </w:r>
          </w:p>
        </w:tc>
        <w:tc>
          <w:tcPr>
            <w:tcW w:w="1985" w:type="dxa"/>
            <w:tcBorders>
              <w:top w:val="single" w:sz="4" w:space="0" w:color="auto"/>
              <w:left w:val="single" w:sz="6" w:space="0" w:color="auto"/>
              <w:bottom w:val="single" w:sz="12" w:space="0" w:color="auto"/>
              <w:right w:val="single" w:sz="6"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7940102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定められている</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32053844"/>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定められていない</w:t>
            </w:r>
          </w:p>
        </w:tc>
        <w:tc>
          <w:tcPr>
            <w:tcW w:w="2014" w:type="dxa"/>
            <w:tcBorders>
              <w:top w:val="single" w:sz="4" w:space="0" w:color="auto"/>
              <w:left w:val="single" w:sz="6" w:space="0" w:color="auto"/>
              <w:bottom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149697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定めている</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64707561"/>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定めていない</w:t>
            </w:r>
          </w:p>
        </w:tc>
      </w:tr>
    </w:tbl>
    <w:p>
      <w:pPr>
        <w:spacing w:line="300" w:lineRule="exact"/>
        <w:rPr>
          <w:rFonts w:ascii="ＭＳ ゴシック" w:eastAsia="ＭＳ ゴシック" w:hAnsi="ＭＳ ゴシック"/>
          <w:sz w:val="26"/>
          <w:szCs w:val="26"/>
        </w:rPr>
      </w:pPr>
    </w:p>
    <w:p>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計画</w:t>
            </w:r>
            <w:r>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チェック</w:t>
            </w:r>
            <w:r>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施設</w:t>
            </w:r>
          </w:p>
          <w:p>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市町村</w:t>
            </w:r>
          </w:p>
          <w:p>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チェック欄</w:t>
            </w:r>
          </w:p>
        </w:tc>
      </w:tr>
      <w:tr>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pPr>
              <w:pStyle w:val="a8"/>
              <w:numPr>
                <w:ilvl w:val="0"/>
                <w:numId w:val="18"/>
              </w:numPr>
              <w:spacing w:line="3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防災体制、</w:t>
            </w:r>
            <w:r>
              <w:rPr>
                <w:rFonts w:ascii="ＭＳ ゴシック" w:eastAsia="ＭＳ ゴシック" w:hAnsi="ＭＳ ゴシック"/>
                <w:sz w:val="24"/>
                <w:szCs w:val="24"/>
              </w:rPr>
              <w:t>情報収集</w:t>
            </w:r>
            <w:r>
              <w:rPr>
                <w:rFonts w:ascii="ＭＳ ゴシック" w:eastAsia="ＭＳ ゴシック" w:hAnsi="ＭＳ ゴシック" w:hint="eastAsia"/>
                <w:sz w:val="24"/>
                <w:szCs w:val="24"/>
              </w:rPr>
              <w:t>及び伝達</w:t>
            </w:r>
          </w:p>
          <w:p>
            <w:pPr>
              <w:spacing w:line="300" w:lineRule="exact"/>
              <w:jc w:val="left"/>
              <w:rPr>
                <w:rFonts w:ascii="ＭＳ ゴシック" w:eastAsia="ＭＳ ゴシック" w:hAnsi="ＭＳ ゴシック"/>
                <w:sz w:val="18"/>
                <w:szCs w:val="18"/>
              </w:rPr>
            </w:pPr>
            <w:r>
              <w:rPr>
                <w:rFonts w:ascii="ＭＳ ゴシック" w:eastAsia="ＭＳ ゴシック" w:hAnsi="ＭＳ ゴシック"/>
                <w:sz w:val="18"/>
                <w:szCs w:val="18"/>
              </w:rPr>
              <w:t>（</w:t>
            </w:r>
            <w:r>
              <w:rPr>
                <w:rFonts w:ascii="ＭＳ ゴシック" w:eastAsia="ＭＳ ゴシック" w:hAnsi="ＭＳ ゴシック" w:hint="eastAsia"/>
                <w:sz w:val="18"/>
                <w:szCs w:val="18"/>
              </w:rPr>
              <w:t>水防法</w:t>
            </w:r>
            <w:r>
              <w:rPr>
                <w:rFonts w:ascii="ＭＳ ゴシック" w:eastAsia="ＭＳ ゴシック" w:hAnsi="ＭＳ ゴシック"/>
                <w:sz w:val="18"/>
                <w:szCs w:val="18"/>
              </w:rPr>
              <w:t>施行</w:t>
            </w:r>
            <w:r>
              <w:rPr>
                <w:rFonts w:ascii="ＭＳ ゴシック" w:eastAsia="ＭＳ ゴシック" w:hAnsi="ＭＳ ゴシック" w:hint="eastAsia"/>
                <w:sz w:val="18"/>
                <w:szCs w:val="18"/>
              </w:rPr>
              <w:t>規則</w:t>
            </w:r>
            <w:r>
              <w:rPr>
                <w:rFonts w:ascii="ＭＳ ゴシック" w:eastAsia="ＭＳ ゴシック" w:hAnsi="ＭＳ ゴシック"/>
                <w:sz w:val="18"/>
                <w:szCs w:val="18"/>
              </w:rPr>
              <w:t>16条</w:t>
            </w:r>
            <w:r>
              <w:rPr>
                <w:rFonts w:ascii="ＭＳ ゴシック" w:eastAsia="ＭＳ ゴシック" w:hAnsi="ＭＳ ゴシック" w:hint="eastAsia"/>
                <w:sz w:val="18"/>
                <w:szCs w:val="18"/>
              </w:rPr>
              <w:t>一</w:t>
            </w:r>
            <w:r>
              <w:rPr>
                <w:rFonts w:ascii="ＭＳ ゴシック" w:eastAsia="ＭＳ ゴシック" w:hAnsi="ＭＳ ゴシック"/>
                <w:sz w:val="18"/>
                <w:szCs w:val="18"/>
              </w:rPr>
              <w:t>）洪水時の防災体制に関する事項</w:t>
            </w:r>
            <w:r>
              <w:rPr>
                <w:rFonts w:ascii="ＭＳ ゴシック" w:eastAsia="ＭＳ ゴシック" w:hAnsi="ＭＳ ゴシック" w:hint="eastAsia"/>
                <w:sz w:val="18"/>
                <w:szCs w:val="18"/>
              </w:rPr>
              <w:t>、（土砂災害防止法施行規則</w:t>
            </w:r>
            <w:r>
              <w:rPr>
                <w:rFonts w:ascii="ＭＳ ゴシック" w:eastAsia="ＭＳ ゴシック" w:hAnsi="ＭＳ ゴシック"/>
                <w:sz w:val="18"/>
                <w:szCs w:val="18"/>
              </w:rPr>
              <w:t>5条の2一</w:t>
            </w:r>
            <w:r>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pPr>
              <w:spacing w:line="300" w:lineRule="exact"/>
              <w:jc w:val="center"/>
              <w:rPr>
                <w:rFonts w:ascii="ＭＳ ゴシック" w:eastAsia="ＭＳ ゴシック" w:hAnsi="ＭＳ ゴシック"/>
                <w:sz w:val="24"/>
                <w:szCs w:val="24"/>
              </w:rPr>
            </w:pPr>
          </w:p>
        </w:tc>
      </w:tr>
      <w:tr>
        <w:trPr>
          <w:trHeight w:val="681"/>
          <w:jc w:val="right"/>
        </w:trPr>
        <w:tc>
          <w:tcPr>
            <w:tcW w:w="857" w:type="dxa"/>
            <w:vMerge w:val="restart"/>
            <w:tcBorders>
              <w:top w:val="nil"/>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Pr>
                <w:rFonts w:asciiTheme="minorEastAsia" w:hAnsiTheme="minorEastAsia"/>
                <w:sz w:val="22"/>
              </w:rPr>
              <w:t>河川情報</w:t>
            </w:r>
            <w:r>
              <w:rPr>
                <w:rFonts w:asciiTheme="minorEastAsia" w:hAnsiTheme="minorEastAsia" w:hint="eastAsia"/>
                <w:sz w:val="22"/>
              </w:rPr>
              <w:t>、</w:t>
            </w:r>
            <w:r>
              <w:rPr>
                <w:rFonts w:asciiTheme="minorEastAsia" w:hAnsiTheme="minorEastAsia"/>
                <w:sz w:val="22"/>
              </w:rPr>
              <w:t>土砂災害に関する情報</w:t>
            </w:r>
            <w:r>
              <w:rPr>
                <w:rFonts w:asciiTheme="minorEastAsia" w:hAnsiTheme="minorEastAsia" w:hint="eastAsia"/>
                <w:sz w:val="22"/>
              </w:rPr>
              <w:t>、</w:t>
            </w:r>
            <w:r>
              <w:rPr>
                <w:rFonts w:asciiTheme="minorEastAsia" w:hAnsiTheme="minorEastAsia"/>
                <w:sz w:val="22"/>
              </w:rPr>
              <w:t>避難情報</w:t>
            </w:r>
            <w:r>
              <w:rPr>
                <w:rFonts w:asciiTheme="minorEastAsia" w:hAnsiTheme="minorEastAsia" w:hint="eastAsia"/>
                <w:sz w:val="22"/>
              </w:rPr>
              <w:t>の収集・伝達方法等を適切に定めているか</w:t>
            </w:r>
          </w:p>
        </w:tc>
        <w:tc>
          <w:tcPr>
            <w:tcW w:w="1276" w:type="dxa"/>
            <w:vMerge w:val="restart"/>
            <w:tcBorders>
              <w:top w:val="single" w:sz="4"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01415872"/>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対応済</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6196412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p>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94816205"/>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適切</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14252175"/>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p>
            <w:pPr>
              <w:spacing w:line="300" w:lineRule="exact"/>
              <w:rPr>
                <w:rFonts w:ascii="ＭＳ ゴシック" w:eastAsia="ＭＳ ゴシック" w:hAnsi="ＭＳ ゴシック"/>
                <w:sz w:val="24"/>
                <w:szCs w:val="24"/>
              </w:rPr>
            </w:pPr>
          </w:p>
        </w:tc>
      </w:tr>
      <w:tr>
        <w:trPr>
          <w:trHeight w:val="542"/>
          <w:jc w:val="right"/>
        </w:trPr>
        <w:tc>
          <w:tcPr>
            <w:tcW w:w="857" w:type="dxa"/>
            <w:vMerge/>
            <w:tcBorders>
              <w:top w:val="nil"/>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45732217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57888088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収集した情報の伝達先、伝達方法を定めているか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192647884"/>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避難に関して市町村と連絡を取り合う場合の連絡先や連絡するタイミング（避難開始時や避難完了時等）を定めているか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7644334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他の社会福祉施設等を避難先に選定している場合には、その連絡先や連絡するタイミングを定めているか</w:t>
            </w:r>
          </w:p>
          <w:p>
            <w:pPr>
              <w:spacing w:line="300" w:lineRule="exact"/>
              <w:rPr>
                <w:rFonts w:ascii="ＭＳ ゴシック" w:eastAsia="ＭＳ ゴシック" w:hAnsi="ＭＳ ゴシック"/>
                <w:sz w:val="18"/>
                <w:szCs w:val="18"/>
              </w:rPr>
            </w:pPr>
          </w:p>
        </w:tc>
        <w:tc>
          <w:tcPr>
            <w:tcW w:w="1276" w:type="dxa"/>
            <w:vMerge/>
            <w:vAlign w:val="center"/>
          </w:tcPr>
          <w:p>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pPr>
              <w:spacing w:line="300" w:lineRule="exact"/>
              <w:rPr>
                <w:rFonts w:ascii="ＭＳ ゴシック" w:eastAsia="ＭＳ ゴシック" w:hAnsi="ＭＳ ゴシック"/>
                <w:sz w:val="18"/>
                <w:szCs w:val="18"/>
              </w:rPr>
            </w:pPr>
          </w:p>
        </w:tc>
      </w:tr>
      <w:tr>
        <w:trPr>
          <w:trHeight w:val="683"/>
          <w:jc w:val="right"/>
        </w:trPr>
        <w:tc>
          <w:tcPr>
            <w:tcW w:w="857" w:type="dxa"/>
            <w:vMerge/>
            <w:tcBorders>
              <w:top w:val="nil"/>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避難を開始するタイミングを適切に定めているか</w:t>
            </w:r>
          </w:p>
        </w:tc>
        <w:tc>
          <w:tcPr>
            <w:tcW w:w="1276" w:type="dxa"/>
            <w:vMerge w:val="restart"/>
            <w:tcBorders>
              <w:top w:val="single" w:sz="4" w:space="0" w:color="auto"/>
              <w:left w:val="single" w:sz="4" w:space="0" w:color="auto"/>
              <w:right w:val="single" w:sz="4"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63230619"/>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対応済</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5046911"/>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c>
          <w:tcPr>
            <w:tcW w:w="1323" w:type="dxa"/>
            <w:vMerge w:val="restart"/>
            <w:tcBorders>
              <w:top w:val="single" w:sz="4" w:space="0" w:color="auto"/>
              <w:left w:val="single" w:sz="4" w:space="0" w:color="auto"/>
              <w:right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2618735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適切</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405287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r>
      <w:tr>
        <w:trPr>
          <w:trHeight w:val="2138"/>
          <w:jc w:val="right"/>
        </w:trPr>
        <w:tc>
          <w:tcPr>
            <w:tcW w:w="857" w:type="dxa"/>
            <w:vMerge/>
            <w:tcBorders>
              <w:top w:val="nil"/>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046797365"/>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15109952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83534264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「警戒レベル３高齢者等避難」の発令の目安となる氾濫警戒情報及び大雨警報（土砂災害）も避難開始の判断指標にしているか</w:t>
            </w:r>
          </w:p>
          <w:p>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1614247814"/>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利用者全員が避難するのに要する時間を計画に記載しているか</w:t>
            </w:r>
          </w:p>
          <w:p>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pPr>
              <w:spacing w:line="300" w:lineRule="exact"/>
              <w:rPr>
                <w:rFonts w:ascii="ＭＳ ゴシック" w:eastAsia="ＭＳ ゴシック" w:hAnsi="ＭＳ ゴシック"/>
                <w:sz w:val="22"/>
              </w:rPr>
            </w:pPr>
          </w:p>
        </w:tc>
      </w:tr>
      <w:tr>
        <w:trPr>
          <w:trHeight w:val="661"/>
          <w:jc w:val="right"/>
        </w:trPr>
        <w:tc>
          <w:tcPr>
            <w:tcW w:w="857" w:type="dxa"/>
            <w:vMerge/>
            <w:tcBorders>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利用者の避難支援のための体制確立は適切であるか</w:t>
            </w:r>
          </w:p>
        </w:tc>
        <w:tc>
          <w:tcPr>
            <w:tcW w:w="1276" w:type="dxa"/>
            <w:vMerge w:val="restart"/>
            <w:tcBorders>
              <w:top w:val="single" w:sz="4" w:space="0" w:color="auto"/>
              <w:left w:val="single" w:sz="4" w:space="0" w:color="auto"/>
              <w:right w:val="single" w:sz="4"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57253161"/>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対応済</w:t>
            </w:r>
          </w:p>
          <w:p>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20991513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c>
          <w:tcPr>
            <w:tcW w:w="1323" w:type="dxa"/>
            <w:vMerge w:val="restart"/>
            <w:tcBorders>
              <w:top w:val="single" w:sz="4" w:space="0" w:color="auto"/>
              <w:left w:val="single" w:sz="4" w:space="0" w:color="auto"/>
              <w:right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92843657"/>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適切</w:t>
            </w:r>
          </w:p>
          <w:p>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310372212"/>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r>
      <w:tr>
        <w:trPr>
          <w:trHeight w:val="1267"/>
          <w:jc w:val="right"/>
        </w:trPr>
        <w:tc>
          <w:tcPr>
            <w:tcW w:w="857" w:type="dxa"/>
            <w:vMerge/>
            <w:tcBorders>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142848637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避難行動について指揮する者を定めているか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5980346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77306977"/>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通所型の施設については、台風の襲来など、「警戒レベル３高齢者等避難」の発令が事前に予想される場合には、臨時に閉所するなどの措置を定めているか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88625344"/>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消防団や近隣企業、地域住民等の地域関係者、利用者の家族を避難支援協力者として組み込んでいる場合には、その要請のタイミングや連絡先を定めているか</w:t>
            </w:r>
          </w:p>
          <w:p>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pPr>
              <w:spacing w:line="300" w:lineRule="exact"/>
              <w:rPr>
                <w:rFonts w:ascii="ＭＳ ゴシック" w:eastAsia="ＭＳ ゴシック" w:hAnsi="ＭＳ ゴシック"/>
                <w:sz w:val="18"/>
                <w:szCs w:val="18"/>
              </w:rPr>
            </w:pPr>
          </w:p>
        </w:tc>
      </w:tr>
      <w:tr>
        <w:trPr>
          <w:trHeight w:val="70"/>
          <w:jc w:val="right"/>
        </w:trPr>
        <w:tc>
          <w:tcPr>
            <w:tcW w:w="7073" w:type="dxa"/>
            <w:gridSpan w:val="2"/>
            <w:tcBorders>
              <w:top w:val="single" w:sz="8" w:space="0" w:color="auto"/>
              <w:left w:val="single" w:sz="12" w:space="0" w:color="auto"/>
              <w:bottom w:val="nil"/>
              <w:right w:val="single" w:sz="4" w:space="0" w:color="auto"/>
            </w:tcBorders>
          </w:tcPr>
          <w:p>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sz w:val="24"/>
                <w:szCs w:val="24"/>
              </w:rPr>
              <w:t>避難</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誘導</w:t>
            </w:r>
          </w:p>
          <w:p>
            <w:pPr>
              <w:spacing w:line="300" w:lineRule="exact"/>
              <w:rPr>
                <w:rFonts w:ascii="ＭＳ ゴシック" w:eastAsia="ＭＳ ゴシック" w:hAnsi="ＭＳ ゴシック"/>
                <w:sz w:val="24"/>
                <w:szCs w:val="26"/>
              </w:rPr>
            </w:pPr>
            <w:r>
              <w:rPr>
                <w:rFonts w:ascii="ＭＳ ゴシック" w:eastAsia="ＭＳ ゴシック" w:hAnsi="ＭＳ ゴシック"/>
                <w:sz w:val="18"/>
                <w:szCs w:val="26"/>
              </w:rPr>
              <w:t>（</w:t>
            </w:r>
            <w:r>
              <w:rPr>
                <w:rFonts w:ascii="ＭＳ ゴシック" w:eastAsia="ＭＳ ゴシック" w:hAnsi="ＭＳ ゴシック" w:hint="eastAsia"/>
                <w:sz w:val="18"/>
                <w:szCs w:val="26"/>
              </w:rPr>
              <w:t>水防法</w:t>
            </w:r>
            <w:r>
              <w:rPr>
                <w:rFonts w:ascii="ＭＳ ゴシック" w:eastAsia="ＭＳ ゴシック" w:hAnsi="ＭＳ ゴシック"/>
                <w:sz w:val="18"/>
                <w:szCs w:val="26"/>
              </w:rPr>
              <w:t>施行</w:t>
            </w:r>
            <w:r>
              <w:rPr>
                <w:rFonts w:ascii="ＭＳ ゴシック" w:eastAsia="ＭＳ ゴシック" w:hAnsi="ＭＳ ゴシック" w:hint="eastAsia"/>
                <w:sz w:val="18"/>
                <w:szCs w:val="26"/>
              </w:rPr>
              <w:t>規則</w:t>
            </w:r>
            <w:r>
              <w:rPr>
                <w:rFonts w:ascii="ＭＳ ゴシック" w:eastAsia="ＭＳ ゴシック" w:hAnsi="ＭＳ ゴシック"/>
                <w:sz w:val="18"/>
                <w:szCs w:val="26"/>
              </w:rPr>
              <w:t>16条</w:t>
            </w:r>
            <w:r>
              <w:rPr>
                <w:rFonts w:ascii="ＭＳ ゴシック" w:eastAsia="ＭＳ ゴシック" w:hAnsi="ＭＳ ゴシック" w:hint="eastAsia"/>
                <w:sz w:val="18"/>
                <w:szCs w:val="26"/>
              </w:rPr>
              <w:t>二</w:t>
            </w:r>
            <w:r>
              <w:rPr>
                <w:rFonts w:ascii="ＭＳ ゴシック" w:eastAsia="ＭＳ ゴシック" w:hAnsi="ＭＳ ゴシック"/>
                <w:sz w:val="18"/>
                <w:szCs w:val="26"/>
              </w:rPr>
              <w:t>）洪水時の</w:t>
            </w:r>
            <w:r>
              <w:rPr>
                <w:rFonts w:ascii="ＭＳ ゴシック" w:eastAsia="ＭＳ ゴシック" w:hAnsi="ＭＳ ゴシック" w:hint="eastAsia"/>
                <w:sz w:val="18"/>
                <w:szCs w:val="26"/>
              </w:rPr>
              <w:t>避難の誘導</w:t>
            </w:r>
            <w:r>
              <w:rPr>
                <w:rFonts w:ascii="ＭＳ ゴシック" w:eastAsia="ＭＳ ゴシック" w:hAnsi="ＭＳ ゴシック"/>
                <w:sz w:val="18"/>
                <w:szCs w:val="26"/>
              </w:rPr>
              <w:t>に関する事項</w:t>
            </w:r>
            <w:r>
              <w:rPr>
                <w:rFonts w:ascii="ＭＳ ゴシック" w:eastAsia="ＭＳ ゴシック" w:hAnsi="ＭＳ ゴシック" w:hint="eastAsia"/>
                <w:sz w:val="18"/>
                <w:szCs w:val="26"/>
              </w:rPr>
              <w:t>、（土砂災害防止法施行規則</w:t>
            </w:r>
            <w:r>
              <w:rPr>
                <w:rFonts w:ascii="ＭＳ ゴシック" w:eastAsia="ＭＳ ゴシック" w:hAnsi="ＭＳ ゴシック"/>
                <w:sz w:val="18"/>
                <w:szCs w:val="26"/>
              </w:rPr>
              <w:t>5条の2二</w:t>
            </w:r>
            <w:r>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pPr>
              <w:spacing w:line="300" w:lineRule="exact"/>
              <w:rPr>
                <w:rFonts w:ascii="ＭＳ ゴシック" w:eastAsia="ＭＳ ゴシック" w:hAnsi="ＭＳ ゴシック"/>
                <w:sz w:val="24"/>
                <w:szCs w:val="24"/>
              </w:rPr>
            </w:pPr>
          </w:p>
        </w:tc>
      </w:tr>
      <w:tr>
        <w:trPr>
          <w:trHeight w:val="622"/>
          <w:jc w:val="right"/>
        </w:trPr>
        <w:tc>
          <w:tcPr>
            <w:tcW w:w="857" w:type="dxa"/>
            <w:vMerge w:val="restart"/>
            <w:tcBorders>
              <w:top w:val="nil"/>
              <w:left w:val="single" w:sz="12" w:space="0" w:color="auto"/>
            </w:tcBorders>
          </w:tcPr>
          <w:p>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安全が確保できる避難先を適切に選定しているか</w:t>
            </w:r>
          </w:p>
        </w:tc>
        <w:tc>
          <w:tcPr>
            <w:tcW w:w="1276" w:type="dxa"/>
            <w:vMerge w:val="restart"/>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4290270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対応済</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05876386"/>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c>
          <w:tcPr>
            <w:tcW w:w="1323" w:type="dxa"/>
            <w:vMerge w:val="restart"/>
            <w:tcBorders>
              <w:top w:val="single" w:sz="4" w:space="0" w:color="auto"/>
              <w:right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8261373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適切</w:t>
            </w:r>
          </w:p>
          <w:p>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802968067"/>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r>
      <w:tr>
        <w:trPr>
          <w:trHeight w:val="266"/>
          <w:jc w:val="right"/>
        </w:trPr>
        <w:tc>
          <w:tcPr>
            <w:tcW w:w="857" w:type="dxa"/>
            <w:vMerge/>
            <w:tcBorders>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98435056"/>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選定した避難先（指定緊急避難場所、近隣の安全な場所、他の社会福祉施設、屋内安全確保（垂直避難）の場所）は、想定される災害に対して安全な場所であるか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35849325"/>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選定した避難先において利用者のケア等の対応が可能であるなど、避難の実効性が確保されているか</w:t>
            </w:r>
          </w:p>
          <w:p>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36874261"/>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不測の事態が生じることも想定し、複数の避難先を選定しているか、また、少しでも安全な場所に移動する「緊急安全確保」の方法を定めているか</w:t>
            </w:r>
          </w:p>
          <w:p>
            <w:pPr>
              <w:pStyle w:val="a8"/>
              <w:spacing w:line="300" w:lineRule="exact"/>
              <w:ind w:leftChars="0" w:left="360"/>
              <w:rPr>
                <w:rFonts w:ascii="ＭＳ Ｐ明朝" w:eastAsia="ＭＳ Ｐ明朝" w:hAnsi="ＭＳ Ｐ明朝"/>
                <w:sz w:val="20"/>
                <w:szCs w:val="20"/>
              </w:rPr>
            </w:pPr>
          </w:p>
        </w:tc>
        <w:tc>
          <w:tcPr>
            <w:tcW w:w="1276" w:type="dxa"/>
            <w:vMerge/>
          </w:tcPr>
          <w:p>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pPr>
              <w:spacing w:line="300" w:lineRule="exact"/>
              <w:rPr>
                <w:rFonts w:ascii="ＭＳ ゴシック" w:eastAsia="ＭＳ ゴシック" w:hAnsi="ＭＳ ゴシック"/>
                <w:sz w:val="18"/>
                <w:szCs w:val="18"/>
              </w:rPr>
            </w:pPr>
          </w:p>
        </w:tc>
      </w:tr>
      <w:tr>
        <w:trPr>
          <w:trHeight w:val="506"/>
          <w:jc w:val="right"/>
        </w:trPr>
        <w:tc>
          <w:tcPr>
            <w:tcW w:w="857" w:type="dxa"/>
            <w:vMerge/>
            <w:tcBorders>
              <w:left w:val="single" w:sz="12" w:space="0" w:color="auto"/>
            </w:tcBorders>
          </w:tcPr>
          <w:p>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安全が確保できる避難ルートや避難方法を定めているか</w:t>
            </w:r>
          </w:p>
        </w:tc>
        <w:tc>
          <w:tcPr>
            <w:tcW w:w="1276" w:type="dxa"/>
            <w:vMerge w:val="restart"/>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27180464"/>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対応済</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6863175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c>
          <w:tcPr>
            <w:tcW w:w="1323" w:type="dxa"/>
            <w:vMerge w:val="restart"/>
            <w:tcBorders>
              <w:right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06123119"/>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適切</w:t>
            </w:r>
          </w:p>
          <w:p>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065836204"/>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r>
      <w:tr>
        <w:trPr>
          <w:trHeight w:val="1407"/>
          <w:jc w:val="right"/>
        </w:trPr>
        <w:tc>
          <w:tcPr>
            <w:tcW w:w="857" w:type="dxa"/>
            <w:vMerge/>
            <w:tcBorders>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pPr>
              <w:spacing w:line="300" w:lineRule="exact"/>
              <w:rPr>
                <w:rFonts w:asciiTheme="minorEastAsia" w:hAnsiTheme="minorEastAsia"/>
                <w:sz w:val="20"/>
                <w:szCs w:val="20"/>
              </w:rPr>
            </w:pPr>
            <w:r>
              <w:rPr>
                <w:rFonts w:asciiTheme="minorEastAsia" w:hAnsiTheme="minorEastAsia" w:hint="eastAsia"/>
                <w:sz w:val="20"/>
                <w:szCs w:val="20"/>
              </w:rPr>
              <w:t>【着眼点】</w:t>
            </w:r>
          </w:p>
          <w:p>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72263196"/>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施設から避難先までの移動経路の災害リスクや、交通途絶等の可能性も考慮して、安全で確実な避難ルートが選定されているか</w:t>
            </w:r>
          </w:p>
          <w:p>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4693880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施設外の避難先に移動するために必要な車両の台数や手配方法などを定めているか</w:t>
            </w:r>
          </w:p>
          <w:p>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pPr>
              <w:spacing w:line="300" w:lineRule="exact"/>
              <w:rPr>
                <w:rFonts w:ascii="ＭＳ ゴシック" w:eastAsia="ＭＳ ゴシック" w:hAnsi="ＭＳ ゴシック"/>
                <w:sz w:val="18"/>
                <w:szCs w:val="18"/>
              </w:rPr>
            </w:pPr>
          </w:p>
        </w:tc>
      </w:tr>
      <w:tr>
        <w:trPr>
          <w:trHeight w:val="562"/>
          <w:jc w:val="right"/>
        </w:trPr>
        <w:tc>
          <w:tcPr>
            <w:tcW w:w="857" w:type="dxa"/>
            <w:vMerge/>
            <w:tcBorders>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避難支援に必要な要員を適切に確保しているか</w:t>
            </w:r>
          </w:p>
        </w:tc>
        <w:tc>
          <w:tcPr>
            <w:tcW w:w="1276" w:type="dxa"/>
            <w:vMerge w:val="restart"/>
            <w:tcBorders>
              <w:top w:val="single" w:sz="4"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87969762"/>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対応済</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82827387"/>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c>
          <w:tcPr>
            <w:tcW w:w="1323" w:type="dxa"/>
            <w:vMerge w:val="restart"/>
            <w:tcBorders>
              <w:top w:val="single" w:sz="4" w:space="0" w:color="auto"/>
              <w:right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1970500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適切</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1656325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r>
      <w:tr>
        <w:trPr>
          <w:trHeight w:val="451"/>
          <w:jc w:val="right"/>
        </w:trPr>
        <w:tc>
          <w:tcPr>
            <w:tcW w:w="857" w:type="dxa"/>
            <w:vMerge/>
            <w:tcBorders>
              <w:left w:val="single" w:sz="12" w:space="0" w:color="auto"/>
              <w:bottom w:val="single" w:sz="8" w:space="0" w:color="auto"/>
            </w:tcBorders>
          </w:tcPr>
          <w:p>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pPr>
              <w:spacing w:line="300" w:lineRule="exact"/>
              <w:rPr>
                <w:rFonts w:asciiTheme="minorEastAsia" w:hAnsiTheme="minorEastAsia"/>
                <w:sz w:val="20"/>
                <w:szCs w:val="20"/>
              </w:rPr>
            </w:pPr>
            <w:r>
              <w:rPr>
                <w:rFonts w:asciiTheme="minorEastAsia" w:hAnsiTheme="minorEastAsia" w:hint="eastAsia"/>
                <w:sz w:val="20"/>
                <w:szCs w:val="20"/>
              </w:rPr>
              <w:t>【着眼点】</w:t>
            </w:r>
          </w:p>
          <w:p>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75434521"/>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避難に要する時間を考慮した上で、避難支援要員の人数が確保されているか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99985154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必要に応じて、消防団や近隣企業、地域住民等の地域関係者や利用者の家族など、避難支援協力者を定めているか</w:t>
            </w:r>
          </w:p>
          <w:p>
            <w:pPr>
              <w:pStyle w:val="a8"/>
              <w:spacing w:line="300" w:lineRule="exact"/>
              <w:ind w:leftChars="0" w:left="360"/>
              <w:rPr>
                <w:rFonts w:ascii="ＭＳ Ｐ明朝" w:eastAsia="ＭＳ Ｐ明朝" w:hAnsi="ＭＳ Ｐ明朝"/>
                <w:sz w:val="20"/>
                <w:szCs w:val="20"/>
              </w:rPr>
            </w:pPr>
          </w:p>
        </w:tc>
        <w:tc>
          <w:tcPr>
            <w:tcW w:w="1276" w:type="dxa"/>
            <w:vMerge/>
          </w:tcPr>
          <w:p>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pPr>
              <w:spacing w:line="300" w:lineRule="exact"/>
              <w:rPr>
                <w:rFonts w:ascii="ＭＳ ゴシック" w:eastAsia="ＭＳ ゴシック" w:hAnsi="ＭＳ ゴシック"/>
                <w:sz w:val="18"/>
                <w:szCs w:val="18"/>
              </w:rPr>
            </w:pPr>
          </w:p>
        </w:tc>
      </w:tr>
      <w:tr>
        <w:trPr>
          <w:trHeight w:val="420"/>
          <w:jc w:val="right"/>
        </w:trPr>
        <w:tc>
          <w:tcPr>
            <w:tcW w:w="7073" w:type="dxa"/>
            <w:gridSpan w:val="2"/>
            <w:tcBorders>
              <w:top w:val="single" w:sz="8" w:space="0" w:color="auto"/>
              <w:left w:val="single" w:sz="12" w:space="0" w:color="auto"/>
              <w:bottom w:val="nil"/>
              <w:right w:val="single" w:sz="4" w:space="0" w:color="auto"/>
            </w:tcBorders>
          </w:tcPr>
          <w:p>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避難の確保を図るための施設の</w:t>
            </w:r>
            <w:r>
              <w:rPr>
                <w:rFonts w:ascii="ＭＳ ゴシック" w:eastAsia="ＭＳ ゴシック" w:hAnsi="ＭＳ ゴシック"/>
                <w:sz w:val="24"/>
                <w:szCs w:val="24"/>
              </w:rPr>
              <w:t>整備</w:t>
            </w:r>
          </w:p>
          <w:p>
            <w:pPr>
              <w:spacing w:line="300" w:lineRule="exact"/>
              <w:rPr>
                <w:rFonts w:ascii="ＭＳ ゴシック" w:eastAsia="ＭＳ ゴシック" w:hAnsi="ＭＳ ゴシック"/>
                <w:w w:val="80"/>
                <w:sz w:val="24"/>
                <w:szCs w:val="26"/>
              </w:rPr>
            </w:pPr>
            <w:r>
              <w:rPr>
                <w:rFonts w:ascii="ＭＳ ゴシック" w:eastAsia="ＭＳ ゴシック" w:hAnsi="ＭＳ ゴシック"/>
                <w:w w:val="80"/>
                <w:sz w:val="18"/>
                <w:szCs w:val="26"/>
              </w:rPr>
              <w:t>（</w:t>
            </w:r>
            <w:r>
              <w:rPr>
                <w:rFonts w:ascii="ＭＳ ゴシック" w:eastAsia="ＭＳ ゴシック" w:hAnsi="ＭＳ ゴシック" w:hint="eastAsia"/>
                <w:w w:val="80"/>
                <w:sz w:val="18"/>
                <w:szCs w:val="26"/>
              </w:rPr>
              <w:t>水防法</w:t>
            </w:r>
            <w:r>
              <w:rPr>
                <w:rFonts w:ascii="ＭＳ ゴシック" w:eastAsia="ＭＳ ゴシック" w:hAnsi="ＭＳ ゴシック"/>
                <w:w w:val="80"/>
                <w:sz w:val="18"/>
                <w:szCs w:val="26"/>
              </w:rPr>
              <w:t>施行</w:t>
            </w:r>
            <w:r>
              <w:rPr>
                <w:rFonts w:ascii="ＭＳ ゴシック" w:eastAsia="ＭＳ ゴシック" w:hAnsi="ＭＳ ゴシック" w:hint="eastAsia"/>
                <w:w w:val="80"/>
                <w:sz w:val="18"/>
                <w:szCs w:val="26"/>
              </w:rPr>
              <w:t>規則</w:t>
            </w:r>
            <w:r>
              <w:rPr>
                <w:rFonts w:ascii="ＭＳ ゴシック" w:eastAsia="ＭＳ ゴシック" w:hAnsi="ＭＳ ゴシック"/>
                <w:w w:val="80"/>
                <w:sz w:val="18"/>
                <w:szCs w:val="26"/>
              </w:rPr>
              <w:t>16条</w:t>
            </w:r>
            <w:r>
              <w:rPr>
                <w:rFonts w:ascii="ＭＳ ゴシック" w:eastAsia="ＭＳ ゴシック" w:hAnsi="ＭＳ ゴシック" w:hint="eastAsia"/>
                <w:w w:val="80"/>
                <w:sz w:val="18"/>
                <w:szCs w:val="26"/>
              </w:rPr>
              <w:t>三</w:t>
            </w:r>
            <w:r>
              <w:rPr>
                <w:rFonts w:ascii="ＭＳ ゴシック" w:eastAsia="ＭＳ ゴシック" w:hAnsi="ＭＳ ゴシック"/>
                <w:w w:val="80"/>
                <w:sz w:val="18"/>
                <w:szCs w:val="26"/>
              </w:rPr>
              <w:t>）洪水時</w:t>
            </w:r>
            <w:r>
              <w:rPr>
                <w:rFonts w:ascii="ＭＳ ゴシック" w:eastAsia="ＭＳ ゴシック" w:hAnsi="ＭＳ ゴシック" w:hint="eastAsia"/>
                <w:w w:val="80"/>
                <w:sz w:val="18"/>
                <w:szCs w:val="26"/>
              </w:rPr>
              <w:t>の</w:t>
            </w:r>
            <w:r>
              <w:rPr>
                <w:rFonts w:ascii="ＭＳ ゴシック" w:eastAsia="ＭＳ ゴシック" w:hAnsi="ＭＳ ゴシック"/>
                <w:w w:val="80"/>
                <w:sz w:val="18"/>
                <w:szCs w:val="26"/>
              </w:rPr>
              <w:t>避難の確保を図るための</w:t>
            </w:r>
            <w:r>
              <w:rPr>
                <w:rFonts w:ascii="ＭＳ ゴシック" w:eastAsia="ＭＳ ゴシック" w:hAnsi="ＭＳ ゴシック" w:hint="eastAsia"/>
                <w:w w:val="80"/>
                <w:sz w:val="18"/>
                <w:szCs w:val="26"/>
              </w:rPr>
              <w:t>施設</w:t>
            </w:r>
            <w:r>
              <w:rPr>
                <w:rFonts w:ascii="ＭＳ ゴシック" w:eastAsia="ＭＳ ゴシック" w:hAnsi="ＭＳ ゴシック"/>
                <w:w w:val="80"/>
                <w:sz w:val="18"/>
                <w:szCs w:val="26"/>
              </w:rPr>
              <w:t>の整備に関する事項</w:t>
            </w:r>
            <w:r>
              <w:rPr>
                <w:rFonts w:ascii="ＭＳ ゴシック" w:eastAsia="ＭＳ ゴシック" w:hAnsi="ＭＳ ゴシック" w:hint="eastAsia"/>
                <w:w w:val="80"/>
                <w:sz w:val="18"/>
                <w:szCs w:val="26"/>
              </w:rPr>
              <w:t>、（土砂災害防止法施行規則</w:t>
            </w:r>
            <w:r>
              <w:rPr>
                <w:rFonts w:ascii="ＭＳ ゴシック" w:eastAsia="ＭＳ ゴシック" w:hAnsi="ＭＳ ゴシック"/>
                <w:w w:val="80"/>
                <w:sz w:val="18"/>
                <w:szCs w:val="26"/>
              </w:rPr>
              <w:t>5条の2三</w:t>
            </w:r>
            <w:r>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pPr>
              <w:spacing w:line="300" w:lineRule="exact"/>
              <w:rPr>
                <w:rFonts w:ascii="ＭＳ ゴシック" w:eastAsia="ＭＳ ゴシック" w:hAnsi="ＭＳ ゴシック"/>
                <w:sz w:val="24"/>
                <w:szCs w:val="24"/>
              </w:rPr>
            </w:pPr>
          </w:p>
        </w:tc>
      </w:tr>
      <w:tr>
        <w:trPr>
          <w:trHeight w:val="656"/>
          <w:jc w:val="right"/>
        </w:trPr>
        <w:tc>
          <w:tcPr>
            <w:tcW w:w="857" w:type="dxa"/>
            <w:vMerge w:val="restart"/>
            <w:tcBorders>
              <w:top w:val="nil"/>
              <w:left w:val="single" w:sz="12" w:space="0" w:color="auto"/>
            </w:tcBorders>
          </w:tcPr>
          <w:p>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必要な情報機器等を確保しているか</w:t>
            </w:r>
          </w:p>
        </w:tc>
        <w:tc>
          <w:tcPr>
            <w:tcW w:w="1276" w:type="dxa"/>
            <w:vMerge w:val="restart"/>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89289611"/>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対応済</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2026729"/>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c>
          <w:tcPr>
            <w:tcW w:w="1323" w:type="dxa"/>
            <w:vMerge w:val="restart"/>
            <w:tcBorders>
              <w:top w:val="single" w:sz="4" w:space="0" w:color="auto"/>
              <w:right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1828717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適切</w:t>
            </w:r>
          </w:p>
          <w:p>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62129090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r>
      <w:tr>
        <w:trPr>
          <w:trHeight w:val="232"/>
          <w:jc w:val="right"/>
        </w:trPr>
        <w:tc>
          <w:tcPr>
            <w:tcW w:w="857" w:type="dxa"/>
            <w:vMerge/>
            <w:tcBorders>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pPr>
              <w:spacing w:line="300" w:lineRule="exact"/>
              <w:rPr>
                <w:rFonts w:asciiTheme="minorEastAsia" w:hAnsiTheme="minorEastAsia"/>
                <w:sz w:val="20"/>
                <w:szCs w:val="20"/>
              </w:rPr>
            </w:pPr>
            <w:r>
              <w:rPr>
                <w:rFonts w:asciiTheme="minorEastAsia" w:hAnsiTheme="minorEastAsia" w:hint="eastAsia"/>
                <w:sz w:val="20"/>
                <w:szCs w:val="20"/>
              </w:rPr>
              <w:t>【着眼点】</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39517572"/>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インターネットや防災無線等で情報を収集するために必要な機器や設備が確保されているか</w:t>
            </w:r>
          </w:p>
          <w:p>
            <w:pPr>
              <w:spacing w:line="300" w:lineRule="exact"/>
              <w:ind w:left="360" w:hangingChars="200" w:hanging="360"/>
              <w:rPr>
                <w:rFonts w:ascii="ＭＳ Ｐ明朝" w:eastAsia="ＭＳ Ｐ明朝" w:hAnsi="ＭＳ Ｐ明朝"/>
                <w:sz w:val="22"/>
              </w:rPr>
            </w:pPr>
            <w:sdt>
              <w:sdtPr>
                <w:rPr>
                  <w:rFonts w:ascii="ＭＳ ゴシック" w:eastAsia="ＭＳ ゴシック" w:hAnsi="ＭＳ ゴシック" w:hint="eastAsia"/>
                  <w:sz w:val="18"/>
                  <w:szCs w:val="18"/>
                </w:rPr>
                <w:id w:val="-200265861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市町村から施設に伝達される情報が確実に届くよう、複数の手段を確保しているか</w:t>
            </w:r>
          </w:p>
          <w:p>
            <w:pPr>
              <w:pStyle w:val="a8"/>
              <w:spacing w:line="300" w:lineRule="exact"/>
              <w:ind w:leftChars="0" w:left="360"/>
              <w:rPr>
                <w:rFonts w:ascii="ＭＳ Ｐ明朝" w:eastAsia="ＭＳ Ｐ明朝" w:hAnsi="ＭＳ Ｐ明朝"/>
                <w:sz w:val="22"/>
              </w:rPr>
            </w:pPr>
          </w:p>
        </w:tc>
        <w:tc>
          <w:tcPr>
            <w:tcW w:w="1276" w:type="dxa"/>
            <w:vMerge/>
          </w:tcPr>
          <w:p>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pPr>
              <w:spacing w:line="300" w:lineRule="exact"/>
              <w:rPr>
                <w:rFonts w:ascii="ＭＳ ゴシック" w:eastAsia="ＭＳ ゴシック" w:hAnsi="ＭＳ ゴシック"/>
                <w:sz w:val="18"/>
                <w:szCs w:val="18"/>
              </w:rPr>
            </w:pPr>
          </w:p>
        </w:tc>
      </w:tr>
      <w:tr>
        <w:trPr>
          <w:trHeight w:val="648"/>
          <w:jc w:val="right"/>
        </w:trPr>
        <w:tc>
          <w:tcPr>
            <w:tcW w:w="857" w:type="dxa"/>
            <w:vMerge/>
            <w:tcBorders>
              <w:left w:val="single" w:sz="12" w:space="0" w:color="auto"/>
            </w:tcBorders>
          </w:tcPr>
          <w:p>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避難に必要な設備を確保しているか</w:t>
            </w:r>
          </w:p>
        </w:tc>
        <w:tc>
          <w:tcPr>
            <w:tcW w:w="1276" w:type="dxa"/>
            <w:vMerge w:val="restart"/>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1974217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対応済</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7422352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c>
          <w:tcPr>
            <w:tcW w:w="1323" w:type="dxa"/>
            <w:vMerge w:val="restart"/>
            <w:tcBorders>
              <w:right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8311694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適切</w:t>
            </w:r>
          </w:p>
          <w:p>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99872775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r>
      <w:tr>
        <w:trPr>
          <w:trHeight w:val="1440"/>
          <w:jc w:val="right"/>
        </w:trPr>
        <w:tc>
          <w:tcPr>
            <w:tcW w:w="857" w:type="dxa"/>
            <w:vMerge/>
            <w:tcBorders>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pPr>
              <w:spacing w:line="300" w:lineRule="exact"/>
              <w:rPr>
                <w:rFonts w:asciiTheme="minorEastAsia" w:hAnsiTheme="minorEastAsia"/>
                <w:sz w:val="20"/>
                <w:szCs w:val="20"/>
              </w:rPr>
            </w:pPr>
            <w:r>
              <w:rPr>
                <w:rFonts w:asciiTheme="minorEastAsia" w:hAnsiTheme="minorEastAsia" w:hint="eastAsia"/>
                <w:sz w:val="20"/>
                <w:szCs w:val="20"/>
              </w:rPr>
              <w:t>【着眼点】</w:t>
            </w:r>
          </w:p>
          <w:p>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41326074"/>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利用者の避難支援にあたって、利用者のＡＤＬ（歩けるかどうかなど）や要介護状態等を考慮し、避難に必要な設備（エレベータやスロープ等）を確保しているか</w:t>
            </w:r>
          </w:p>
          <w:p>
            <w:pPr>
              <w:spacing w:line="300" w:lineRule="exact"/>
              <w:ind w:left="360" w:hangingChars="200" w:hanging="360"/>
              <w:rPr>
                <w:rFonts w:ascii="ＭＳ ゴシック" w:eastAsia="ＭＳ ゴシック" w:hAnsi="ＭＳ ゴシック"/>
                <w:sz w:val="22"/>
              </w:rPr>
            </w:pPr>
            <w:sdt>
              <w:sdtPr>
                <w:rPr>
                  <w:rFonts w:ascii="ＭＳ ゴシック" w:eastAsia="ＭＳ ゴシック" w:hAnsi="ＭＳ ゴシック" w:hint="eastAsia"/>
                  <w:sz w:val="18"/>
                  <w:szCs w:val="18"/>
                </w:rPr>
                <w:id w:val="143147124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夜間の避難に備えて、電池式照明器具や、利用者が誘導員を識別するための誘導用ライフジャケット等の機材を確保しているか</w:t>
            </w:r>
          </w:p>
          <w:p>
            <w:pPr>
              <w:spacing w:line="300" w:lineRule="exact"/>
              <w:rPr>
                <w:rFonts w:ascii="ＭＳ ゴシック" w:eastAsia="ＭＳ ゴシック" w:hAnsi="ＭＳ ゴシック"/>
                <w:sz w:val="22"/>
              </w:rPr>
            </w:pPr>
          </w:p>
        </w:tc>
        <w:tc>
          <w:tcPr>
            <w:tcW w:w="1276" w:type="dxa"/>
            <w:vMerge/>
          </w:tcPr>
          <w:p>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pPr>
              <w:spacing w:line="300" w:lineRule="exact"/>
              <w:rPr>
                <w:rFonts w:ascii="ＭＳ ゴシック" w:eastAsia="ＭＳ ゴシック" w:hAnsi="ＭＳ ゴシック"/>
                <w:sz w:val="18"/>
                <w:szCs w:val="18"/>
              </w:rPr>
            </w:pPr>
          </w:p>
        </w:tc>
      </w:tr>
      <w:tr>
        <w:trPr>
          <w:trHeight w:val="764"/>
          <w:jc w:val="right"/>
        </w:trPr>
        <w:tc>
          <w:tcPr>
            <w:tcW w:w="857" w:type="dxa"/>
            <w:vMerge/>
            <w:tcBorders>
              <w:left w:val="single" w:sz="12" w:space="0" w:color="auto"/>
            </w:tcBorders>
          </w:tcPr>
          <w:p>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屋内安全確保（垂直避難）を行う場合に必要な物資等を確保しているか</w:t>
            </w:r>
          </w:p>
        </w:tc>
        <w:tc>
          <w:tcPr>
            <w:tcW w:w="1276" w:type="dxa"/>
            <w:vMerge w:val="restart"/>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56021771"/>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対応済</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47530237"/>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c>
          <w:tcPr>
            <w:tcW w:w="1323" w:type="dxa"/>
            <w:vMerge w:val="restart"/>
            <w:tcBorders>
              <w:right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43184925"/>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適切</w:t>
            </w:r>
          </w:p>
          <w:p>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067611637"/>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tc>
      </w:tr>
      <w:tr>
        <w:trPr>
          <w:trHeight w:val="1290"/>
          <w:jc w:val="right"/>
        </w:trPr>
        <w:tc>
          <w:tcPr>
            <w:tcW w:w="857" w:type="dxa"/>
            <w:vMerge/>
            <w:tcBorders>
              <w:left w:val="single" w:sz="12" w:space="0" w:color="auto"/>
              <w:bottom w:val="single" w:sz="8" w:space="0" w:color="auto"/>
            </w:tcBorders>
          </w:tcPr>
          <w:p>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pPr>
              <w:spacing w:line="300" w:lineRule="exact"/>
              <w:rPr>
                <w:rFonts w:asciiTheme="minorEastAsia" w:hAnsiTheme="minorEastAsia"/>
                <w:sz w:val="20"/>
                <w:szCs w:val="20"/>
              </w:rPr>
            </w:pPr>
            <w:r>
              <w:rPr>
                <w:rFonts w:asciiTheme="minorEastAsia" w:hAnsiTheme="minorEastAsia" w:hint="eastAsia"/>
                <w:sz w:val="20"/>
                <w:szCs w:val="20"/>
              </w:rPr>
              <w:t>【着眼点】</w:t>
            </w:r>
          </w:p>
          <w:p>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43919414"/>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「屋内安全確保（垂直避難）」を行う場合に備え、長時間の浸水に対応できるよう食糧等の備蓄や非常用電源、生活用水等を確保しているか</w:t>
            </w:r>
          </w:p>
          <w:p>
            <w:pPr>
              <w:spacing w:line="300" w:lineRule="exact"/>
              <w:rPr>
                <w:rFonts w:ascii="ＭＳ ゴシック" w:eastAsia="ＭＳ ゴシック" w:hAnsi="ＭＳ ゴシック"/>
                <w:sz w:val="22"/>
              </w:rPr>
            </w:pPr>
          </w:p>
        </w:tc>
        <w:tc>
          <w:tcPr>
            <w:tcW w:w="1276" w:type="dxa"/>
            <w:vMerge/>
            <w:tcBorders>
              <w:bottom w:val="single" w:sz="8" w:space="0" w:color="auto"/>
            </w:tcBorders>
          </w:tcPr>
          <w:p>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pPr>
              <w:spacing w:line="300" w:lineRule="exact"/>
              <w:rPr>
                <w:rFonts w:ascii="ＭＳ ゴシック" w:eastAsia="ＭＳ ゴシック" w:hAnsi="ＭＳ ゴシック"/>
                <w:sz w:val="18"/>
                <w:szCs w:val="18"/>
              </w:rPr>
            </w:pPr>
          </w:p>
        </w:tc>
      </w:tr>
      <w:tr>
        <w:trPr>
          <w:trHeight w:val="70"/>
          <w:jc w:val="right"/>
        </w:trPr>
        <w:tc>
          <w:tcPr>
            <w:tcW w:w="7073" w:type="dxa"/>
            <w:gridSpan w:val="2"/>
            <w:tcBorders>
              <w:top w:val="single" w:sz="8" w:space="0" w:color="auto"/>
              <w:left w:val="single" w:sz="12" w:space="0" w:color="auto"/>
              <w:bottom w:val="nil"/>
              <w:right w:val="single" w:sz="4" w:space="0" w:color="auto"/>
            </w:tcBorders>
          </w:tcPr>
          <w:p>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防災教育及び</w:t>
            </w:r>
            <w:r>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pPr>
              <w:spacing w:line="300" w:lineRule="exact"/>
              <w:rPr>
                <w:rFonts w:ascii="ＭＳ ゴシック" w:eastAsia="ＭＳ ゴシック" w:hAnsi="ＭＳ ゴシック"/>
                <w:w w:val="90"/>
                <w:sz w:val="24"/>
                <w:szCs w:val="26"/>
              </w:rPr>
            </w:pPr>
            <w:r>
              <w:rPr>
                <w:rFonts w:ascii="ＭＳ ゴシック" w:eastAsia="ＭＳ ゴシック" w:hAnsi="ＭＳ ゴシック"/>
                <w:w w:val="90"/>
                <w:sz w:val="18"/>
                <w:szCs w:val="26"/>
              </w:rPr>
              <w:t>（</w:t>
            </w:r>
            <w:r>
              <w:rPr>
                <w:rFonts w:ascii="ＭＳ ゴシック" w:eastAsia="ＭＳ ゴシック" w:hAnsi="ＭＳ ゴシック" w:hint="eastAsia"/>
                <w:w w:val="90"/>
                <w:sz w:val="18"/>
                <w:szCs w:val="26"/>
              </w:rPr>
              <w:t>水防法</w:t>
            </w:r>
            <w:r>
              <w:rPr>
                <w:rFonts w:ascii="ＭＳ ゴシック" w:eastAsia="ＭＳ ゴシック" w:hAnsi="ＭＳ ゴシック"/>
                <w:w w:val="90"/>
                <w:sz w:val="18"/>
                <w:szCs w:val="26"/>
              </w:rPr>
              <w:t>施行</w:t>
            </w:r>
            <w:r>
              <w:rPr>
                <w:rFonts w:ascii="ＭＳ ゴシック" w:eastAsia="ＭＳ ゴシック" w:hAnsi="ＭＳ ゴシック" w:hint="eastAsia"/>
                <w:w w:val="90"/>
                <w:sz w:val="18"/>
                <w:szCs w:val="26"/>
              </w:rPr>
              <w:t>規則</w:t>
            </w:r>
            <w:r>
              <w:rPr>
                <w:rFonts w:ascii="ＭＳ ゴシック" w:eastAsia="ＭＳ ゴシック" w:hAnsi="ＭＳ ゴシック"/>
                <w:w w:val="90"/>
                <w:sz w:val="18"/>
                <w:szCs w:val="26"/>
              </w:rPr>
              <w:t>16条</w:t>
            </w:r>
            <w:r>
              <w:rPr>
                <w:rFonts w:ascii="ＭＳ ゴシック" w:eastAsia="ＭＳ ゴシック" w:hAnsi="ＭＳ ゴシック" w:hint="eastAsia"/>
                <w:w w:val="90"/>
                <w:sz w:val="18"/>
                <w:szCs w:val="26"/>
              </w:rPr>
              <w:t>四</w:t>
            </w:r>
            <w:r>
              <w:rPr>
                <w:rFonts w:ascii="ＭＳ ゴシック" w:eastAsia="ＭＳ ゴシック" w:hAnsi="ＭＳ ゴシック"/>
                <w:w w:val="90"/>
                <w:sz w:val="18"/>
                <w:szCs w:val="26"/>
              </w:rPr>
              <w:t>）洪水時</w:t>
            </w:r>
            <w:r>
              <w:rPr>
                <w:rFonts w:ascii="ＭＳ ゴシック" w:eastAsia="ＭＳ ゴシック" w:hAnsi="ＭＳ ゴシック" w:hint="eastAsia"/>
                <w:w w:val="90"/>
                <w:sz w:val="18"/>
                <w:szCs w:val="26"/>
              </w:rPr>
              <w:t>を</w:t>
            </w:r>
            <w:r>
              <w:rPr>
                <w:rFonts w:ascii="ＭＳ ゴシック" w:eastAsia="ＭＳ ゴシック" w:hAnsi="ＭＳ ゴシック"/>
                <w:w w:val="90"/>
                <w:sz w:val="18"/>
                <w:szCs w:val="26"/>
              </w:rPr>
              <w:t>想定した防災教育及び訓練の実施に関する事項</w:t>
            </w:r>
            <w:r>
              <w:rPr>
                <w:rFonts w:ascii="ＭＳ ゴシック" w:eastAsia="ＭＳ ゴシック" w:hAnsi="ＭＳ ゴシック" w:hint="eastAsia"/>
                <w:w w:val="90"/>
                <w:sz w:val="18"/>
                <w:szCs w:val="26"/>
              </w:rPr>
              <w:t>、（土砂災害防止法施行規則</w:t>
            </w:r>
            <w:r>
              <w:rPr>
                <w:rFonts w:ascii="ＭＳ ゴシック" w:eastAsia="ＭＳ ゴシック" w:hAnsi="ＭＳ ゴシック"/>
                <w:w w:val="90"/>
                <w:sz w:val="18"/>
                <w:szCs w:val="26"/>
              </w:rPr>
              <w:t>5条の2四</w:t>
            </w:r>
            <w:r>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pPr>
              <w:spacing w:line="300" w:lineRule="exact"/>
              <w:rPr>
                <w:rFonts w:ascii="ＭＳ ゴシック" w:eastAsia="ＭＳ ゴシック" w:hAnsi="ＭＳ ゴシック"/>
                <w:sz w:val="24"/>
                <w:szCs w:val="24"/>
              </w:rPr>
            </w:pPr>
          </w:p>
        </w:tc>
      </w:tr>
      <w:tr>
        <w:trPr>
          <w:trHeight w:val="448"/>
          <w:jc w:val="right"/>
        </w:trPr>
        <w:tc>
          <w:tcPr>
            <w:tcW w:w="857" w:type="dxa"/>
            <w:vMerge w:val="restart"/>
            <w:tcBorders>
              <w:top w:val="nil"/>
              <w:left w:val="single" w:sz="12" w:space="0" w:color="auto"/>
            </w:tcBorders>
          </w:tcPr>
          <w:p>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防災教育や訓練を適切に実施することにしているか</w:t>
            </w:r>
          </w:p>
        </w:tc>
        <w:tc>
          <w:tcPr>
            <w:tcW w:w="1276" w:type="dxa"/>
            <w:vMerge w:val="restart"/>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19791655"/>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対応済</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9202987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p>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53111286"/>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適切</w:t>
            </w:r>
          </w:p>
          <w:p>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2094046245"/>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p>
            <w:pPr>
              <w:spacing w:line="300" w:lineRule="exact"/>
              <w:rPr>
                <w:rFonts w:ascii="ＭＳ ゴシック" w:eastAsia="ＭＳ ゴシック" w:hAnsi="ＭＳ ゴシック"/>
                <w:sz w:val="24"/>
                <w:szCs w:val="24"/>
              </w:rPr>
            </w:pPr>
          </w:p>
        </w:tc>
      </w:tr>
      <w:tr>
        <w:trPr>
          <w:trHeight w:val="1015"/>
          <w:jc w:val="right"/>
        </w:trPr>
        <w:tc>
          <w:tcPr>
            <w:tcW w:w="857" w:type="dxa"/>
            <w:vMerge/>
            <w:tcBorders>
              <w:top w:val="nil"/>
              <w:left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pPr>
              <w:spacing w:line="300" w:lineRule="exact"/>
              <w:rPr>
                <w:rFonts w:asciiTheme="minorEastAsia" w:hAnsiTheme="minorEastAsia"/>
                <w:sz w:val="20"/>
                <w:szCs w:val="20"/>
              </w:rPr>
            </w:pPr>
            <w:r>
              <w:rPr>
                <w:rFonts w:asciiTheme="minorEastAsia" w:hAnsiTheme="minorEastAsia" w:hint="eastAsia"/>
                <w:sz w:val="20"/>
                <w:szCs w:val="20"/>
              </w:rPr>
              <w:t>【着眼点】</w:t>
            </w:r>
          </w:p>
          <w:p>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45814441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防災教育や訓練の実施を指揮する者を定めているか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2047636765"/>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防災教育や訓練の実施頻度を具体的に定めているか（訓練については原則として年１回以上の頻度で実施することが望ましい）</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9420140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職員に対して防災教育の機会を提供することとしているか</w:t>
            </w:r>
          </w:p>
          <w:p>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136487326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避難確保計画の内容を職員に周知することとしているか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24230491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利用者が施設を利用する際に避難確保計画の内容を利用者の家族に周知することとしているか</w:t>
            </w:r>
          </w:p>
          <w:p>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5364189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情報伝達訓練や避難ルートの確認訓練、資機材の確認訓練、図上訓練、利用者の避難先への移動訓練など、実施する訓練の種類を具体的に定めているか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738631509"/>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訓練実施の際には、避難支援協力者に組み込まれている消防団や近隣企業、地域住民等の地域関係者や利用者の家族も参加することにしているか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87345583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訓練で得られた教訓を踏まえて、必要に応じて計画の見直しを実施することにしているか</w:t>
            </w:r>
          </w:p>
          <w:p>
            <w:pPr>
              <w:pStyle w:val="a8"/>
              <w:spacing w:line="300" w:lineRule="exact"/>
              <w:ind w:leftChars="0" w:left="360"/>
              <w:rPr>
                <w:rFonts w:ascii="ＭＳ ゴシック" w:eastAsia="ＭＳ ゴシック" w:hAnsi="ＭＳ ゴシック"/>
                <w:sz w:val="22"/>
              </w:rPr>
            </w:pPr>
          </w:p>
        </w:tc>
        <w:tc>
          <w:tcPr>
            <w:tcW w:w="1276" w:type="dxa"/>
            <w:vMerge/>
            <w:vAlign w:val="center"/>
          </w:tcPr>
          <w:p>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pPr>
              <w:spacing w:line="300" w:lineRule="exact"/>
              <w:rPr>
                <w:rFonts w:ascii="ＭＳ ゴシック" w:eastAsia="ＭＳ ゴシック" w:hAnsi="ＭＳ ゴシック"/>
                <w:sz w:val="18"/>
                <w:szCs w:val="18"/>
              </w:rPr>
            </w:pPr>
          </w:p>
        </w:tc>
      </w:tr>
      <w:tr>
        <w:trPr>
          <w:trHeight w:val="70"/>
          <w:jc w:val="right"/>
        </w:trPr>
        <w:tc>
          <w:tcPr>
            <w:tcW w:w="7073" w:type="dxa"/>
            <w:gridSpan w:val="2"/>
            <w:tcBorders>
              <w:top w:val="single" w:sz="8" w:space="0" w:color="auto"/>
              <w:left w:val="single" w:sz="12" w:space="0" w:color="auto"/>
              <w:bottom w:val="nil"/>
              <w:right w:val="single" w:sz="4" w:space="0" w:color="auto"/>
            </w:tcBorders>
          </w:tcPr>
          <w:p>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sz w:val="24"/>
                <w:szCs w:val="24"/>
              </w:rPr>
              <w:t>自衛水防組織</w:t>
            </w:r>
            <w:r>
              <w:rPr>
                <w:rFonts w:ascii="ＭＳ ゴシック" w:eastAsia="ＭＳ ゴシック" w:hAnsi="ＭＳ ゴシック" w:hint="eastAsia"/>
                <w:sz w:val="24"/>
                <w:szCs w:val="24"/>
              </w:rPr>
              <w:t>の業務（</w:t>
            </w:r>
            <w:r>
              <w:rPr>
                <w:rFonts w:ascii="ＭＳ ゴシック" w:eastAsia="ＭＳ ゴシック" w:hAnsi="ＭＳ ゴシック"/>
                <w:sz w:val="24"/>
                <w:szCs w:val="24"/>
              </w:rPr>
              <w:t>設置した場合のみ</w:t>
            </w:r>
            <w:r>
              <w:rPr>
                <w:rFonts w:ascii="ＭＳ ゴシック" w:eastAsia="ＭＳ ゴシック" w:hAnsi="ＭＳ ゴシック" w:hint="eastAsia"/>
                <w:sz w:val="24"/>
                <w:szCs w:val="24"/>
              </w:rPr>
              <w:t>該当</w:t>
            </w:r>
            <w:r>
              <w:rPr>
                <w:rFonts w:ascii="ＭＳ ゴシック" w:eastAsia="ＭＳ ゴシック" w:hAnsi="ＭＳ ゴシック"/>
                <w:sz w:val="24"/>
                <w:szCs w:val="24"/>
              </w:rPr>
              <w:t>）</w:t>
            </w:r>
          </w:p>
          <w:p>
            <w:pPr>
              <w:spacing w:line="300" w:lineRule="exact"/>
              <w:rPr>
                <w:rFonts w:ascii="ＭＳ ゴシック" w:eastAsia="ＭＳ ゴシック" w:hAnsi="ＭＳ ゴシック"/>
                <w:sz w:val="24"/>
                <w:szCs w:val="26"/>
              </w:rPr>
            </w:pPr>
            <w:r>
              <w:rPr>
                <w:rFonts w:ascii="ＭＳ ゴシック" w:eastAsia="ＭＳ ゴシック" w:hAnsi="ＭＳ ゴシック"/>
                <w:sz w:val="18"/>
                <w:szCs w:val="26"/>
              </w:rPr>
              <w:t>（</w:t>
            </w:r>
            <w:r>
              <w:rPr>
                <w:rFonts w:ascii="ＭＳ ゴシック" w:eastAsia="ＭＳ ゴシック" w:hAnsi="ＭＳ ゴシック" w:hint="eastAsia"/>
                <w:sz w:val="18"/>
                <w:szCs w:val="26"/>
              </w:rPr>
              <w:t>水防法</w:t>
            </w:r>
            <w:r>
              <w:rPr>
                <w:rFonts w:ascii="ＭＳ ゴシック" w:eastAsia="ＭＳ ゴシック" w:hAnsi="ＭＳ ゴシック"/>
                <w:sz w:val="18"/>
                <w:szCs w:val="26"/>
              </w:rPr>
              <w:t>施行</w:t>
            </w:r>
            <w:r>
              <w:rPr>
                <w:rFonts w:ascii="ＭＳ ゴシック" w:eastAsia="ＭＳ ゴシック" w:hAnsi="ＭＳ ゴシック" w:hint="eastAsia"/>
                <w:sz w:val="18"/>
                <w:szCs w:val="26"/>
              </w:rPr>
              <w:t>規則</w:t>
            </w:r>
            <w:r>
              <w:rPr>
                <w:rFonts w:ascii="ＭＳ ゴシック" w:eastAsia="ＭＳ ゴシック" w:hAnsi="ＭＳ ゴシック"/>
                <w:sz w:val="18"/>
                <w:szCs w:val="26"/>
              </w:rPr>
              <w:t>16条</w:t>
            </w:r>
            <w:r>
              <w:rPr>
                <w:rFonts w:ascii="ＭＳ ゴシック" w:eastAsia="ＭＳ ゴシック" w:hAnsi="ＭＳ ゴシック" w:hint="eastAsia"/>
                <w:sz w:val="18"/>
                <w:szCs w:val="26"/>
              </w:rPr>
              <w:t>五</w:t>
            </w:r>
            <w:r>
              <w:rPr>
                <w:rFonts w:ascii="ＭＳ ゴシック" w:eastAsia="ＭＳ ゴシック" w:hAnsi="ＭＳ ゴシック"/>
                <w:sz w:val="18"/>
                <w:szCs w:val="26"/>
              </w:rPr>
              <w:t>）</w:t>
            </w:r>
            <w:r>
              <w:rPr>
                <w:rFonts w:ascii="ＭＳ ゴシック" w:eastAsia="ＭＳ ゴシック" w:hAnsi="ＭＳ ゴシック" w:hint="eastAsia"/>
                <w:sz w:val="18"/>
                <w:szCs w:val="26"/>
              </w:rPr>
              <w:t>自衛水防組織の</w:t>
            </w:r>
            <w:r>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pPr>
              <w:spacing w:line="300" w:lineRule="exact"/>
              <w:rPr>
                <w:rFonts w:ascii="ＭＳ ゴシック" w:eastAsia="ＭＳ ゴシック" w:hAnsi="ＭＳ ゴシック"/>
                <w:sz w:val="24"/>
                <w:szCs w:val="24"/>
              </w:rPr>
            </w:pPr>
          </w:p>
        </w:tc>
      </w:tr>
      <w:tr>
        <w:trPr>
          <w:trHeight w:val="967"/>
          <w:jc w:val="right"/>
        </w:trPr>
        <w:tc>
          <w:tcPr>
            <w:tcW w:w="857" w:type="dxa"/>
            <w:vMerge w:val="restart"/>
            <w:tcBorders>
              <w:top w:val="nil"/>
              <w:left w:val="single" w:sz="12" w:space="0" w:color="auto"/>
            </w:tcBorders>
          </w:tcPr>
          <w:p>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pPr>
              <w:spacing w:line="300" w:lineRule="exact"/>
              <w:rPr>
                <w:rFonts w:ascii="ＭＳ Ｐ明朝" w:eastAsia="ＭＳ Ｐ明朝" w:hAnsi="ＭＳ Ｐ明朝"/>
                <w:sz w:val="22"/>
              </w:rPr>
            </w:pPr>
            <w:r>
              <w:rPr>
                <w:rFonts w:ascii="ＭＳ Ｐ明朝" w:eastAsia="ＭＳ Ｐ明朝" w:hAnsi="ＭＳ Ｐ明朝" w:hint="eastAsia"/>
                <w:sz w:val="22"/>
              </w:rPr>
              <w:t>自衛水防組織が</w:t>
            </w:r>
            <w:r>
              <w:rPr>
                <w:rFonts w:ascii="ＭＳ Ｐ明朝" w:eastAsia="ＭＳ Ｐ明朝" w:hAnsi="ＭＳ Ｐ明朝"/>
                <w:sz w:val="22"/>
              </w:rPr>
              <w:t>設置されている場合、そ</w:t>
            </w:r>
            <w:r>
              <w:rPr>
                <w:rFonts w:ascii="ＭＳ Ｐ明朝" w:eastAsia="ＭＳ Ｐ明朝" w:hAnsi="ＭＳ Ｐ明朝" w:hint="eastAsia"/>
                <w:sz w:val="22"/>
              </w:rPr>
              <w:t>の</w:t>
            </w:r>
            <w:r>
              <w:rPr>
                <w:rFonts w:ascii="ＭＳ Ｐ明朝" w:eastAsia="ＭＳ Ｐ明朝" w:hAnsi="ＭＳ Ｐ明朝"/>
                <w:sz w:val="22"/>
              </w:rPr>
              <w:t>業務</w:t>
            </w:r>
            <w:r>
              <w:rPr>
                <w:rFonts w:ascii="ＭＳ Ｐ明朝" w:eastAsia="ＭＳ Ｐ明朝" w:hAnsi="ＭＳ Ｐ明朝" w:hint="eastAsia"/>
                <w:sz w:val="22"/>
              </w:rPr>
              <w:t>内容</w:t>
            </w:r>
            <w:r>
              <w:rPr>
                <w:rFonts w:ascii="ＭＳ Ｐ明朝" w:eastAsia="ＭＳ Ｐ明朝" w:hAnsi="ＭＳ Ｐ明朝"/>
                <w:sz w:val="22"/>
              </w:rPr>
              <w:t>が規定され、計画に記載</w:t>
            </w:r>
            <w:r>
              <w:rPr>
                <w:rFonts w:ascii="ＭＳ Ｐ明朝" w:eastAsia="ＭＳ Ｐ明朝" w:hAnsi="ＭＳ Ｐ明朝" w:hint="eastAsia"/>
                <w:sz w:val="22"/>
              </w:rPr>
              <w:t>され</w:t>
            </w:r>
            <w:r>
              <w:rPr>
                <w:rFonts w:ascii="ＭＳ Ｐ明朝" w:eastAsia="ＭＳ Ｐ明朝" w:hAnsi="ＭＳ Ｐ明朝"/>
                <w:sz w:val="22"/>
              </w:rPr>
              <w:t>ているか</w:t>
            </w:r>
          </w:p>
        </w:tc>
        <w:tc>
          <w:tcPr>
            <w:tcW w:w="1276" w:type="dxa"/>
            <w:vMerge w:val="restart"/>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75967322"/>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対応済</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74415208"/>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p>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47905597"/>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適切</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6003264"/>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要改善</w:t>
            </w:r>
          </w:p>
          <w:p>
            <w:pPr>
              <w:spacing w:line="300" w:lineRule="exact"/>
              <w:rPr>
                <w:rFonts w:ascii="ＭＳ ゴシック" w:eastAsia="ＭＳ ゴシック" w:hAnsi="ＭＳ ゴシック"/>
                <w:sz w:val="24"/>
                <w:szCs w:val="24"/>
              </w:rPr>
            </w:pPr>
          </w:p>
        </w:tc>
      </w:tr>
      <w:tr>
        <w:trPr>
          <w:trHeight w:val="2233"/>
          <w:jc w:val="right"/>
        </w:trPr>
        <w:tc>
          <w:tcPr>
            <w:tcW w:w="857" w:type="dxa"/>
            <w:vMerge/>
            <w:tcBorders>
              <w:left w:val="single" w:sz="12" w:space="0" w:color="auto"/>
              <w:bottom w:val="single" w:sz="12" w:space="0" w:color="auto"/>
            </w:tcBorders>
          </w:tcPr>
          <w:p>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pPr>
              <w:spacing w:line="300" w:lineRule="exact"/>
              <w:rPr>
                <w:rFonts w:asciiTheme="minorEastAsia" w:hAnsiTheme="minorEastAsia"/>
                <w:sz w:val="20"/>
                <w:szCs w:val="20"/>
              </w:rPr>
            </w:pPr>
            <w:r>
              <w:rPr>
                <w:rFonts w:asciiTheme="minorEastAsia" w:hAnsiTheme="minorEastAsia" w:hint="eastAsia"/>
                <w:sz w:val="20"/>
                <w:szCs w:val="20"/>
              </w:rPr>
              <w:t>【着眼点】</w:t>
            </w:r>
          </w:p>
          <w:p>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07619424"/>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自衛水防組織を統括する統括管理官を定めているか</w:t>
            </w:r>
          </w:p>
          <w:p>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357127657"/>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少なくとも「洪水予報等の収集及び伝達」、「利用者の避難誘導」がそれぞれ自衛水防組織の業務として規定されているか</w:t>
            </w:r>
          </w:p>
          <w:p>
            <w:pPr>
              <w:spacing w:line="300" w:lineRule="exact"/>
              <w:ind w:left="360" w:hangingChars="200" w:hanging="36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92582795"/>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r>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内部組織（○○班など）を編成する場合、内部組織のそれぞれの業務内容・活動範囲が明確に区分され、内部組織毎に必要な要員と統括する者を定めているか</w:t>
            </w:r>
          </w:p>
        </w:tc>
        <w:tc>
          <w:tcPr>
            <w:tcW w:w="1276" w:type="dxa"/>
            <w:vMerge/>
            <w:tcBorders>
              <w:bottom w:val="single" w:sz="12" w:space="0" w:color="auto"/>
            </w:tcBorders>
          </w:tcPr>
          <w:p>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pPr>
              <w:spacing w:line="300" w:lineRule="exact"/>
              <w:rPr>
                <w:rFonts w:ascii="ＭＳ ゴシック" w:eastAsia="ＭＳ ゴシック" w:hAnsi="ＭＳ ゴシック"/>
                <w:sz w:val="18"/>
                <w:szCs w:val="18"/>
              </w:rPr>
            </w:pPr>
          </w:p>
        </w:tc>
      </w:tr>
    </w:tbl>
    <w:p>
      <w:pPr>
        <w:widowControl/>
        <w:jc w:val="left"/>
        <w:rPr>
          <w:rFonts w:ascii="ＭＳ ゴシック" w:eastAsia="ＭＳ ゴシック" w:hAnsi="ＭＳ ゴシック"/>
          <w:sz w:val="26"/>
          <w:szCs w:val="26"/>
        </w:rPr>
      </w:pPr>
    </w:p>
    <w:sectPr>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678448"/>
      <w:docPartObj>
        <w:docPartGallery w:val="Page Numbers (Bottom of Page)"/>
        <w:docPartUnique/>
      </w:docPartObj>
    </w:sdtPr>
    <w:sdtContent>
      <w:p>
        <w:pPr>
          <w:pStyle w:val="a5"/>
          <w:jc w:val="center"/>
        </w:pPr>
        <w:r>
          <w:fldChar w:fldCharType="begin"/>
        </w:r>
        <w:r>
          <w:instrText>PAGE   \* MERGEFORMAT</w:instrText>
        </w:r>
        <w:r>
          <w:fldChar w:fldCharType="separate"/>
        </w:r>
        <w:r>
          <w:rPr>
            <w:noProof/>
            <w:lang w:val="ja-JP"/>
          </w:rPr>
          <w:t>2</w:t>
        </w:r>
        <w:r>
          <w:fldChar w:fldCharType="end"/>
        </w: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List Paragraph"/>
    <w:basedOn w:val="a"/>
    <w:uiPriority w:val="34"/>
    <w:qFormat/>
    <w:pPr>
      <w:ind w:leftChars="400" w:left="84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ac">
    <w:name w:val="endnote text"/>
    <w:basedOn w:val="a"/>
    <w:link w:val="ad"/>
    <w:uiPriority w:val="99"/>
    <w:semiHidden/>
    <w:unhideWhenUsed/>
    <w:pPr>
      <w:snapToGrid w:val="0"/>
      <w:jc w:val="left"/>
    </w:pPr>
  </w:style>
  <w:style w:type="character" w:customStyle="1" w:styleId="ad">
    <w:name w:val="文末脚注文字列 (文字)"/>
    <w:basedOn w:val="a0"/>
    <w:link w:val="ac"/>
    <w:uiPriority w:val="99"/>
    <w:semiHidden/>
  </w:style>
  <w:style w:type="character" w:styleId="ae">
    <w:name w:val="endnote reference"/>
    <w:basedOn w:val="a0"/>
    <w:uiPriority w:val="99"/>
    <w:semiHidden/>
    <w:unhideWhenUsed/>
    <w:rPr>
      <w:vertAlign w:val="superscript"/>
    </w:rPr>
  </w:style>
  <w:style w:type="paragraph" w:styleId="af">
    <w:name w:val="footnote text"/>
    <w:basedOn w:val="a"/>
    <w:link w:val="af0"/>
    <w:uiPriority w:val="99"/>
    <w:semiHidden/>
    <w:unhideWhenUsed/>
    <w:pPr>
      <w:snapToGrid w:val="0"/>
      <w:jc w:val="left"/>
    </w:pPr>
  </w:style>
  <w:style w:type="character" w:customStyle="1" w:styleId="af0">
    <w:name w:val="脚注文字列 (文字)"/>
    <w:basedOn w:val="a0"/>
    <w:link w:val="af"/>
    <w:uiPriority w:val="99"/>
    <w:semiHidden/>
  </w:style>
  <w:style w:type="character" w:styleId="af1">
    <w:name w:val="footnote reference"/>
    <w:basedOn w:val="a0"/>
    <w:uiPriority w:val="99"/>
    <w:semiHidden/>
    <w:unhideWhenUsed/>
    <w:rPr>
      <w:vertAlign w:val="superscript"/>
    </w:rPr>
  </w:style>
  <w:style w:type="character" w:styleId="af2">
    <w:name w:val="Hyperlink"/>
    <w:basedOn w:val="a0"/>
    <w:uiPriority w:val="99"/>
    <w:unhideWhenUsed/>
    <w:rPr>
      <w:color w:val="2998E3" w:themeColor="hyperlink"/>
      <w:u w:val="single"/>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f3">
    <w:name w:val="TOC Heading"/>
    <w:basedOn w:val="1"/>
    <w:next w:val="a"/>
    <w:uiPriority w:val="39"/>
    <w:unhideWhenUsed/>
    <w:qFormat/>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pPr>
      <w:widowControl/>
      <w:spacing w:after="100" w:line="259" w:lineRule="auto"/>
      <w:jc w:val="left"/>
    </w:pPr>
    <w:rPr>
      <w:rFonts w:cs="Times New Roman"/>
      <w:kern w:val="0"/>
      <w:sz w:val="22"/>
    </w:rPr>
  </w:style>
  <w:style w:type="paragraph" w:styleId="3">
    <w:name w:val="toc 3"/>
    <w:basedOn w:val="a"/>
    <w:next w:val="a"/>
    <w:autoRedefine/>
    <w:uiPriority w:val="39"/>
    <w:unhideWhenUsed/>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Pr>
      <w:sz w:val="18"/>
      <w:szCs w:val="18"/>
    </w:rPr>
  </w:style>
  <w:style w:type="paragraph" w:styleId="af5">
    <w:name w:val="annotation text"/>
    <w:basedOn w:val="a"/>
    <w:link w:val="af6"/>
    <w:uiPriority w:val="99"/>
    <w:semiHidden/>
    <w:unhideWhenUsed/>
    <w:pPr>
      <w:jc w:val="left"/>
    </w:pPr>
  </w:style>
  <w:style w:type="character" w:customStyle="1" w:styleId="af6">
    <w:name w:val="コメント文字列 (文字)"/>
    <w:basedOn w:val="a0"/>
    <w:link w:val="af5"/>
    <w:uiPriority w:val="99"/>
    <w:semiHidden/>
  </w:style>
  <w:style w:type="paragraph" w:styleId="af7">
    <w:name w:val="annotation subject"/>
    <w:basedOn w:val="af5"/>
    <w:next w:val="af5"/>
    <w:link w:val="af8"/>
    <w:uiPriority w:val="99"/>
    <w:semiHidden/>
    <w:unhideWhenUsed/>
    <w:rPr>
      <w:b/>
      <w:bCs/>
    </w:rPr>
  </w:style>
  <w:style w:type="character" w:customStyle="1" w:styleId="af8">
    <w:name w:val="コメント内容 (文字)"/>
    <w:basedOn w:val="af6"/>
    <w:link w:val="af7"/>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2FF27-6A2B-41B9-8AB2-71432198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00049232</cp:lastModifiedBy>
  <cp:revision>17</cp:revision>
  <cp:lastPrinted>2021-05-28T00:22:00Z</cp:lastPrinted>
  <dcterms:created xsi:type="dcterms:W3CDTF">2021-05-26T03:00:00Z</dcterms:created>
  <dcterms:modified xsi:type="dcterms:W3CDTF">2021-09-03T05:46:00Z</dcterms:modified>
</cp:coreProperties>
</file>